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1C93B15" w:rsidR="00E66558" w:rsidRDefault="00707330">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rPr>
          <w:rFonts w:ascii="Times New Roman" w:hAnsi="Times New Roman"/>
          <w:noProof/>
          <w:color w:val="000000"/>
          <w:sz w:val="17"/>
          <w:szCs w:val="17"/>
        </w:rPr>
        <w:drawing>
          <wp:anchor distT="0" distB="0" distL="114300" distR="114300" simplePos="0" relativeHeight="251658240" behindDoc="1" locked="0" layoutInCell="1" allowOverlap="1" wp14:anchorId="4038CA61" wp14:editId="7E7E6C7D">
            <wp:simplePos x="0" y="0"/>
            <wp:positionH relativeFrom="margin">
              <wp:posOffset>4413885</wp:posOffset>
            </wp:positionH>
            <wp:positionV relativeFrom="paragraph">
              <wp:posOffset>3810</wp:posOffset>
            </wp:positionV>
            <wp:extent cx="1456690" cy="1456690"/>
            <wp:effectExtent l="0" t="0" r="0" b="0"/>
            <wp:wrapTight wrapText="bothSides">
              <wp:wrapPolygon edited="0">
                <wp:start x="0" y="0"/>
                <wp:lineTo x="0" y="21186"/>
                <wp:lineTo x="21186" y="21186"/>
                <wp:lineTo x="21186"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t xml:space="preserve"> 2021-2022</w:t>
      </w:r>
    </w:p>
    <w:p w14:paraId="68582FDC" w14:textId="7C042E6A" w:rsidR="00707330" w:rsidRDefault="00707330" w:rsidP="00707330"/>
    <w:p w14:paraId="477592B7" w14:textId="77777777" w:rsidR="00707330" w:rsidRPr="00707330" w:rsidRDefault="00707330" w:rsidP="00707330"/>
    <w:p w14:paraId="2A7D54B2" w14:textId="2AAF95BC"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380"/>
        <w:gridCol w:w="3332"/>
      </w:tblGrid>
      <w:tr w:rsidR="00E66558" w14:paraId="2A7D54B7"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256BB9">
        <w:trPr>
          <w:trHeight w:val="687"/>
        </w:trPr>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634D8A15" w:rsidR="00256BB9" w:rsidRDefault="009D71E8">
            <w:pPr>
              <w:pStyle w:val="TableRow"/>
            </w:pPr>
            <w:r>
              <w:t>School name</w:t>
            </w:r>
          </w:p>
          <w:p w14:paraId="30B725F7" w14:textId="77777777" w:rsidR="00E66558" w:rsidRPr="00256BB9" w:rsidRDefault="00E66558" w:rsidP="00256BB9">
            <w:pPr>
              <w:ind w:firstLine="720"/>
            </w:pP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A16675E" w:rsidR="00E66558" w:rsidRDefault="00256BB9">
            <w:pPr>
              <w:pStyle w:val="TableRow"/>
            </w:pPr>
            <w:r>
              <w:t>Princess Frederica Primary School</w:t>
            </w:r>
          </w:p>
        </w:tc>
      </w:tr>
      <w:tr w:rsidR="00E66558" w14:paraId="2A7D54BD"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8DFAFB6" w:rsidR="00E66558" w:rsidRDefault="00256BB9" w:rsidP="004B308E">
            <w:pPr>
              <w:pStyle w:val="TableRow"/>
            </w:pPr>
            <w:r>
              <w:t>42</w:t>
            </w:r>
            <w:r w:rsidR="004B308E">
              <w:t>0</w:t>
            </w:r>
          </w:p>
        </w:tc>
      </w:tr>
      <w:tr w:rsidR="00256BB9" w14:paraId="2A7D54C0" w14:textId="77777777" w:rsidTr="008E7693">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256BB9" w:rsidRDefault="00256BB9" w:rsidP="00256BB9">
            <w:pPr>
              <w:pStyle w:val="TableRow"/>
            </w:pPr>
            <w:r>
              <w:t>Proportion (%) of pupil premium eligible pupils</w:t>
            </w:r>
          </w:p>
        </w:tc>
        <w:tc>
          <w:tcPr>
            <w:tcW w:w="3254"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4BF" w14:textId="0EA94011" w:rsidR="00256BB9" w:rsidRDefault="00256BB9" w:rsidP="004B308E">
            <w:pPr>
              <w:pStyle w:val="TableRow"/>
            </w:pPr>
            <w:r>
              <w:t>6.</w:t>
            </w:r>
            <w:r w:rsidR="004B308E">
              <w:t>2</w:t>
            </w:r>
            <w:r>
              <w:t>%      26 (19 FSM, 7 PLAC)</w:t>
            </w:r>
          </w:p>
        </w:tc>
      </w:tr>
      <w:tr w:rsidR="00256BB9" w14:paraId="2A7D54C3"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256BB9" w:rsidRDefault="00256BB9" w:rsidP="00256BB9">
            <w:pPr>
              <w:pStyle w:val="TableRow"/>
            </w:pPr>
            <w:r>
              <w:rPr>
                <w:szCs w:val="22"/>
              </w:rPr>
              <w:t xml:space="preserve">Academic year/years that our current pupil premium strategy plan covers </w:t>
            </w:r>
            <w:r>
              <w:rPr>
                <w:b/>
                <w:bCs/>
                <w:szCs w:val="22"/>
              </w:rPr>
              <w:t>(3 year plans are recommended)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0262B7D" w:rsidR="00256BB9" w:rsidRDefault="00256BB9" w:rsidP="00256BB9">
            <w:pPr>
              <w:pStyle w:val="TableRow"/>
            </w:pPr>
            <w:r>
              <w:t>2021-2022</w:t>
            </w:r>
          </w:p>
        </w:tc>
      </w:tr>
      <w:tr w:rsidR="00256BB9" w14:paraId="2A7D54C6"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256BB9" w:rsidRDefault="00256BB9" w:rsidP="00256BB9">
            <w:pPr>
              <w:pStyle w:val="TableRow"/>
            </w:pPr>
            <w:r>
              <w:rPr>
                <w:szCs w:val="22"/>
              </w:rPr>
              <w:t>Date this statement was published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2D7D652" w:rsidR="00256BB9" w:rsidRDefault="00256BB9" w:rsidP="00256BB9">
            <w:pPr>
              <w:pStyle w:val="TableRow"/>
            </w:pPr>
            <w:r>
              <w:t>October 2021</w:t>
            </w:r>
          </w:p>
        </w:tc>
      </w:tr>
      <w:tr w:rsidR="00256BB9" w14:paraId="2A7D54C9"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256BB9" w:rsidRDefault="00256BB9" w:rsidP="00256BB9">
            <w:pPr>
              <w:pStyle w:val="TableRow"/>
            </w:pPr>
            <w:r>
              <w:rPr>
                <w:szCs w:val="22"/>
              </w:rPr>
              <w:t>Date on which it will be reviewed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F9D1CE8" w:rsidR="00256BB9" w:rsidRDefault="00256BB9" w:rsidP="00256BB9">
            <w:pPr>
              <w:pStyle w:val="TableRow"/>
            </w:pPr>
            <w:r>
              <w:t>October 2022</w:t>
            </w:r>
          </w:p>
        </w:tc>
      </w:tr>
      <w:tr w:rsidR="00256BB9" w14:paraId="2A7D54CC"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256BB9" w:rsidRDefault="00256BB9" w:rsidP="00256BB9">
            <w:pPr>
              <w:pStyle w:val="TableRow"/>
            </w:pPr>
            <w:r>
              <w:t>Statement authorised by</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1281E72" w:rsidR="00256BB9" w:rsidRDefault="004B308E" w:rsidP="00256BB9">
            <w:pPr>
              <w:pStyle w:val="TableRow"/>
            </w:pPr>
            <w:r>
              <w:t>Governing Board</w:t>
            </w:r>
          </w:p>
        </w:tc>
      </w:tr>
      <w:tr w:rsidR="00256BB9" w14:paraId="2A7D54CF"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256BB9" w:rsidRDefault="00256BB9" w:rsidP="00256BB9">
            <w:pPr>
              <w:pStyle w:val="TableRow"/>
            </w:pPr>
            <w:r>
              <w:t>Pupil premium 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57597D8" w:rsidR="00256BB9" w:rsidRDefault="00256BB9" w:rsidP="00256BB9">
            <w:pPr>
              <w:pStyle w:val="TableRow"/>
            </w:pPr>
            <w:r>
              <w:t>Nicola Christopher</w:t>
            </w:r>
          </w:p>
        </w:tc>
      </w:tr>
      <w:tr w:rsidR="00256BB9" w14:paraId="2A7D54D2" w14:textId="77777777" w:rsidTr="00256BB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256BB9" w:rsidRDefault="00256BB9" w:rsidP="00256BB9">
            <w:pPr>
              <w:pStyle w:val="TableRow"/>
            </w:pPr>
            <w:r>
              <w:t xml:space="preserve">Governor </w:t>
            </w:r>
            <w:r>
              <w:rPr>
                <w:szCs w:val="22"/>
              </w:rPr>
              <w:t xml:space="preserve">/ Trustee </w:t>
            </w:r>
            <w:r>
              <w:t>lead</w:t>
            </w:r>
          </w:p>
        </w:tc>
        <w:tc>
          <w:tcPr>
            <w:tcW w:w="3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75F8724" w:rsidR="00256BB9" w:rsidRDefault="004B308E" w:rsidP="00256BB9">
            <w:pPr>
              <w:pStyle w:val="TableRow"/>
            </w:pPr>
            <w:r>
              <w:t>TBC</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FC9E7DE" w:rsidR="00E66558" w:rsidRDefault="009D71E8">
            <w:pPr>
              <w:pStyle w:val="TableRow"/>
            </w:pPr>
            <w:r>
              <w:t>£</w:t>
            </w:r>
            <w:r w:rsidR="00256BB9">
              <w:t>41,970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2CC438D" w:rsidR="00E66558" w:rsidRDefault="00F2170C">
            <w:pPr>
              <w:pStyle w:val="TableRow"/>
            </w:pPr>
            <w:r>
              <w:t>£2,755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0B5E8" w14:textId="177DE78B" w:rsidR="00E66558" w:rsidRDefault="00F2170C" w:rsidP="00A161A5">
            <w:pPr>
              <w:pStyle w:val="TableRow"/>
            </w:pPr>
            <w:r>
              <w:t>£1</w:t>
            </w:r>
            <w:r w:rsidR="001F1CA1">
              <w:t>0,523</w:t>
            </w:r>
          </w:p>
          <w:p w14:paraId="2A7D54DE" w14:textId="017EF9C5" w:rsidR="00A161A5" w:rsidRDefault="00A161A5" w:rsidP="00A161A5">
            <w:pPr>
              <w:pStyle w:val="TableRow"/>
            </w:pP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C4685" w14:textId="39B53D75" w:rsidR="000331C6" w:rsidRDefault="007156F7" w:rsidP="00731D47">
            <w:pPr>
              <w:spacing w:after="0" w:line="240" w:lineRule="auto"/>
              <w:rPr>
                <w:iCs/>
                <w:sz w:val="20"/>
                <w:szCs w:val="20"/>
              </w:rPr>
            </w:pPr>
            <w:r w:rsidRPr="005F0013">
              <w:rPr>
                <w:iCs/>
                <w:sz w:val="20"/>
                <w:szCs w:val="20"/>
              </w:rPr>
              <w:t>In schools where there is a lower proportion of disadvantaged pupils , there can be a danger that they are lost in the system, receive less funding and are burd</w:t>
            </w:r>
            <w:r w:rsidR="005F0013" w:rsidRPr="005F0013">
              <w:rPr>
                <w:iCs/>
                <w:sz w:val="20"/>
                <w:szCs w:val="20"/>
              </w:rPr>
              <w:t xml:space="preserve">ened with lower expectations. This is not the case at Princess Frederica where the greatest attention is addressed towards ensuring that disadvantaged pupils benefit from </w:t>
            </w:r>
            <w:r w:rsidR="000331C6">
              <w:rPr>
                <w:iCs/>
                <w:sz w:val="20"/>
                <w:szCs w:val="20"/>
              </w:rPr>
              <w:t xml:space="preserve">close monitoring of their progress and attainment and </w:t>
            </w:r>
            <w:r w:rsidR="005F0013" w:rsidRPr="005F0013">
              <w:rPr>
                <w:iCs/>
                <w:sz w:val="20"/>
                <w:szCs w:val="20"/>
              </w:rPr>
              <w:t xml:space="preserve">the wide variety of </w:t>
            </w:r>
            <w:r w:rsidR="005F0013">
              <w:rPr>
                <w:iCs/>
                <w:sz w:val="20"/>
                <w:szCs w:val="20"/>
              </w:rPr>
              <w:t xml:space="preserve">social and cultural activities that the school provides. </w:t>
            </w:r>
          </w:p>
          <w:p w14:paraId="1CE97AE1" w14:textId="77777777" w:rsidR="00932E70" w:rsidRDefault="00932E70" w:rsidP="00731D47">
            <w:pPr>
              <w:spacing w:after="0" w:line="240" w:lineRule="auto"/>
              <w:rPr>
                <w:iCs/>
                <w:sz w:val="20"/>
                <w:szCs w:val="20"/>
              </w:rPr>
            </w:pPr>
          </w:p>
          <w:p w14:paraId="404B9C21" w14:textId="2AF75172" w:rsidR="00BD6CC3" w:rsidRPr="005F0013" w:rsidRDefault="005F0013" w:rsidP="00731D47">
            <w:pPr>
              <w:spacing w:after="0" w:line="240" w:lineRule="auto"/>
              <w:rPr>
                <w:iCs/>
                <w:sz w:val="20"/>
                <w:szCs w:val="20"/>
              </w:rPr>
            </w:pPr>
            <w:r w:rsidRPr="005F0013">
              <w:rPr>
                <w:iCs/>
                <w:sz w:val="20"/>
                <w:szCs w:val="20"/>
              </w:rPr>
              <w:t>T</w:t>
            </w:r>
            <w:r w:rsidR="00E77C10">
              <w:rPr>
                <w:iCs/>
                <w:sz w:val="20"/>
                <w:szCs w:val="20"/>
              </w:rPr>
              <w:t>he first key</w:t>
            </w:r>
            <w:r w:rsidRPr="005F0013">
              <w:rPr>
                <w:iCs/>
                <w:sz w:val="20"/>
                <w:szCs w:val="20"/>
              </w:rPr>
              <w:t xml:space="preserve"> principle of our approach </w:t>
            </w:r>
            <w:r w:rsidR="00E77C10">
              <w:rPr>
                <w:iCs/>
                <w:sz w:val="20"/>
                <w:szCs w:val="20"/>
              </w:rPr>
              <w:t>is</w:t>
            </w:r>
            <w:r w:rsidRPr="005F0013">
              <w:rPr>
                <w:iCs/>
                <w:sz w:val="20"/>
                <w:szCs w:val="20"/>
              </w:rPr>
              <w:t xml:space="preserve"> that a lack of income will not affect the opportunities provided in our school.</w:t>
            </w:r>
          </w:p>
          <w:p w14:paraId="3FF03C09" w14:textId="1A00EC58" w:rsidR="00B9458D" w:rsidRDefault="005F0013" w:rsidP="005F0013">
            <w:pPr>
              <w:spacing w:after="0" w:line="240" w:lineRule="auto"/>
              <w:rPr>
                <w:rFonts w:cs="Arial"/>
                <w:color w:val="auto"/>
                <w:sz w:val="20"/>
                <w:szCs w:val="20"/>
                <w:shd w:val="clear" w:color="auto" w:fill="FFFFFF"/>
              </w:rPr>
            </w:pPr>
            <w:r w:rsidRPr="005F0013">
              <w:rPr>
                <w:iCs/>
                <w:sz w:val="20"/>
                <w:szCs w:val="20"/>
              </w:rPr>
              <w:t>We subsidise music lessons, residential trips and after school clubs. Princess Frederica prides itself on the excellent provision of residential trips in years 3 to 6.</w:t>
            </w:r>
            <w:r w:rsidRPr="005F0013">
              <w:rPr>
                <w:rFonts w:cs="Arial"/>
                <w:color w:val="353535"/>
                <w:sz w:val="20"/>
                <w:szCs w:val="20"/>
              </w:rPr>
              <w:t xml:space="preserve"> We believe that every child should be given the opportunity to experience life and lessons </w:t>
            </w:r>
            <w:r>
              <w:rPr>
                <w:rFonts w:cs="Arial"/>
                <w:color w:val="353535"/>
                <w:sz w:val="20"/>
                <w:szCs w:val="20"/>
              </w:rPr>
              <w:t>outside of the classroom</w:t>
            </w:r>
            <w:r w:rsidRPr="005F0013">
              <w:rPr>
                <w:rFonts w:cs="Arial"/>
                <w:color w:val="353535"/>
                <w:sz w:val="20"/>
                <w:szCs w:val="20"/>
              </w:rPr>
              <w:t xml:space="preserve">s as a regular part of growing up. </w:t>
            </w:r>
            <w:r w:rsidR="00F56CC1">
              <w:rPr>
                <w:rFonts w:cs="Arial"/>
                <w:color w:val="353535"/>
                <w:sz w:val="20"/>
                <w:szCs w:val="20"/>
              </w:rPr>
              <w:t xml:space="preserve">Staying away from home for a few nights </w:t>
            </w:r>
            <w:r w:rsidR="00E77C10">
              <w:rPr>
                <w:rFonts w:cs="Arial"/>
                <w:color w:val="353535"/>
                <w:sz w:val="20"/>
                <w:szCs w:val="20"/>
              </w:rPr>
              <w:t>on a residential trip encourages independence and resilience in children as well as fostering the development of emotional and social skills.</w:t>
            </w:r>
            <w:r w:rsidR="00731D47">
              <w:rPr>
                <w:rFonts w:cs="Arial"/>
                <w:color w:val="353535"/>
                <w:sz w:val="20"/>
                <w:szCs w:val="20"/>
              </w:rPr>
              <w:t xml:space="preserve"> </w:t>
            </w:r>
            <w:r w:rsidRPr="005F0013">
              <w:rPr>
                <w:rFonts w:cs="Arial"/>
                <w:color w:val="353535"/>
                <w:sz w:val="20"/>
                <w:szCs w:val="20"/>
              </w:rPr>
              <w:t>These experiences expand the horizons of young people, opening their eyes to the wonders of areas such as art, heritage, culture, adventure and the natural world.</w:t>
            </w:r>
            <w:r w:rsidR="00E77C10">
              <w:rPr>
                <w:rFonts w:cs="Arial"/>
                <w:color w:val="737373"/>
                <w:sz w:val="21"/>
                <w:szCs w:val="21"/>
                <w:shd w:val="clear" w:color="auto" w:fill="FFFFFF"/>
              </w:rPr>
              <w:t xml:space="preserve"> </w:t>
            </w:r>
          </w:p>
          <w:p w14:paraId="5CB837B4" w14:textId="4A265608" w:rsidR="00B9458D" w:rsidRDefault="00B9458D" w:rsidP="005F0013">
            <w:pPr>
              <w:spacing w:after="0" w:line="240" w:lineRule="auto"/>
              <w:rPr>
                <w:rFonts w:cs="Arial"/>
                <w:color w:val="auto"/>
                <w:sz w:val="20"/>
                <w:szCs w:val="20"/>
                <w:shd w:val="clear" w:color="auto" w:fill="FFFFFF"/>
              </w:rPr>
            </w:pPr>
            <w:r>
              <w:rPr>
                <w:rFonts w:cs="Arial"/>
                <w:color w:val="auto"/>
                <w:sz w:val="20"/>
                <w:szCs w:val="20"/>
                <w:shd w:val="clear" w:color="auto" w:fill="FFFFFF"/>
              </w:rPr>
              <w:t xml:space="preserve">There are numerous benefits to learning to play a musical instrument and our disadvantaged pupils are actively encouraged to </w:t>
            </w:r>
            <w:r w:rsidR="00731D47">
              <w:rPr>
                <w:rFonts w:cs="Arial"/>
                <w:color w:val="auto"/>
                <w:sz w:val="20"/>
                <w:szCs w:val="20"/>
                <w:shd w:val="clear" w:color="auto" w:fill="FFFFFF"/>
              </w:rPr>
              <w:t xml:space="preserve">take part in regular lessons from peripatetic teachers. Among the benefits of learning to play a musical instrument are: improved maths, reading and comprehension skills; exposure to culture and history, increased memory skills and improved coordination. </w:t>
            </w:r>
          </w:p>
          <w:p w14:paraId="43DDB522" w14:textId="77777777" w:rsidR="00B9458D" w:rsidRPr="00E77C10" w:rsidRDefault="00B9458D" w:rsidP="005F0013">
            <w:pPr>
              <w:spacing w:after="0" w:line="240" w:lineRule="auto"/>
              <w:rPr>
                <w:rFonts w:cs="Arial"/>
                <w:color w:val="auto"/>
                <w:sz w:val="20"/>
                <w:szCs w:val="20"/>
              </w:rPr>
            </w:pPr>
          </w:p>
          <w:p w14:paraId="14B199D2" w14:textId="77777777" w:rsidR="00603B50" w:rsidRDefault="00E77C10" w:rsidP="00731D47">
            <w:pPr>
              <w:spacing w:after="0" w:line="240" w:lineRule="auto"/>
              <w:rPr>
                <w:rFonts w:cs="Arial"/>
                <w:iCs/>
                <w:sz w:val="20"/>
                <w:szCs w:val="20"/>
              </w:rPr>
            </w:pPr>
            <w:r w:rsidRPr="00731D47">
              <w:rPr>
                <w:rFonts w:cs="Arial"/>
                <w:iCs/>
                <w:sz w:val="20"/>
                <w:szCs w:val="20"/>
              </w:rPr>
              <w:t xml:space="preserve">The second key principle concerns </w:t>
            </w:r>
            <w:r w:rsidR="00731D47" w:rsidRPr="00731D47">
              <w:rPr>
                <w:rFonts w:cs="Arial"/>
                <w:iCs/>
                <w:sz w:val="20"/>
                <w:szCs w:val="20"/>
              </w:rPr>
              <w:t>the</w:t>
            </w:r>
            <w:r w:rsidRPr="00731D47">
              <w:rPr>
                <w:rFonts w:cs="Arial"/>
                <w:iCs/>
                <w:sz w:val="20"/>
                <w:szCs w:val="20"/>
              </w:rPr>
              <w:t xml:space="preserve"> progress and attainment of our disadvantaged pupils.</w:t>
            </w:r>
            <w:r w:rsidR="00731D47" w:rsidRPr="00731D47">
              <w:rPr>
                <w:rFonts w:cs="Arial"/>
                <w:iCs/>
                <w:sz w:val="20"/>
                <w:szCs w:val="20"/>
              </w:rPr>
              <w:t xml:space="preserve"> </w:t>
            </w:r>
            <w:r w:rsidR="00932E70">
              <w:rPr>
                <w:rFonts w:cs="Arial"/>
                <w:iCs/>
                <w:sz w:val="20"/>
                <w:szCs w:val="20"/>
              </w:rPr>
              <w:t xml:space="preserve">We aim to identify achievement gaps early and provide targeted interventions to </w:t>
            </w:r>
            <w:r w:rsidR="00603B50">
              <w:rPr>
                <w:rFonts w:cs="Arial"/>
                <w:iCs/>
                <w:sz w:val="20"/>
                <w:szCs w:val="20"/>
              </w:rPr>
              <w:t>close educational outcome gaps.</w:t>
            </w:r>
          </w:p>
          <w:p w14:paraId="027717FA" w14:textId="2CA4791B" w:rsidR="00932E70" w:rsidRDefault="00932E70" w:rsidP="00731D47">
            <w:pPr>
              <w:spacing w:after="0" w:line="240" w:lineRule="auto"/>
              <w:rPr>
                <w:rFonts w:cs="Arial"/>
                <w:iCs/>
                <w:sz w:val="20"/>
                <w:szCs w:val="20"/>
              </w:rPr>
            </w:pPr>
          </w:p>
          <w:p w14:paraId="7530C66F" w14:textId="60397199" w:rsidR="005F0013" w:rsidRDefault="00731D47" w:rsidP="00731D47">
            <w:pPr>
              <w:spacing w:after="0" w:line="240" w:lineRule="auto"/>
              <w:rPr>
                <w:rFonts w:cs="Arial"/>
                <w:iCs/>
                <w:sz w:val="20"/>
                <w:szCs w:val="20"/>
              </w:rPr>
            </w:pPr>
            <w:r w:rsidRPr="00731D47">
              <w:rPr>
                <w:rFonts w:cs="Arial"/>
                <w:iCs/>
                <w:sz w:val="20"/>
                <w:szCs w:val="20"/>
              </w:rPr>
              <w:t xml:space="preserve">Thorough and regular monitoring of the progress and attainment of disadvantaged pupils is </w:t>
            </w:r>
            <w:proofErr w:type="gramStart"/>
            <w:r w:rsidRPr="00731D47">
              <w:rPr>
                <w:rFonts w:cs="Arial"/>
                <w:iCs/>
                <w:sz w:val="20"/>
                <w:szCs w:val="20"/>
              </w:rPr>
              <w:t>a strength</w:t>
            </w:r>
            <w:proofErr w:type="gramEnd"/>
            <w:r w:rsidRPr="00731D47">
              <w:rPr>
                <w:rFonts w:cs="Arial"/>
                <w:iCs/>
                <w:sz w:val="20"/>
                <w:szCs w:val="20"/>
              </w:rPr>
              <w:t xml:space="preserve"> </w:t>
            </w:r>
            <w:r w:rsidR="00BB1D8E">
              <w:rPr>
                <w:rFonts w:cs="Arial"/>
                <w:iCs/>
                <w:sz w:val="20"/>
                <w:szCs w:val="20"/>
              </w:rPr>
              <w:t>o</w:t>
            </w:r>
            <w:r w:rsidRPr="00731D47">
              <w:rPr>
                <w:rFonts w:cs="Arial"/>
                <w:iCs/>
                <w:sz w:val="20"/>
                <w:szCs w:val="20"/>
              </w:rPr>
              <w:t>f the school. Pupil progress meetings require class teachers to take responsibility and account for the progress of all pupils in their class. Senior leaders create detailed provision maps that target support and interventions where needed most.</w:t>
            </w:r>
          </w:p>
          <w:p w14:paraId="621335D9" w14:textId="4DE0B29B" w:rsidR="00BE27AC" w:rsidRPr="00731D47" w:rsidRDefault="00BE27AC" w:rsidP="00731D47">
            <w:pPr>
              <w:spacing w:after="0" w:line="240" w:lineRule="auto"/>
              <w:rPr>
                <w:rFonts w:cs="Arial"/>
                <w:iCs/>
                <w:sz w:val="20"/>
                <w:szCs w:val="20"/>
              </w:rPr>
            </w:pPr>
            <w:r>
              <w:rPr>
                <w:rFonts w:cs="Arial"/>
                <w:iCs/>
                <w:sz w:val="20"/>
                <w:szCs w:val="20"/>
              </w:rPr>
              <w:t xml:space="preserve">We are using school-led tutoring (either 1-1 or in small groups) combined with evidence based interventions (catch up numeracy and literacy). </w:t>
            </w:r>
            <w:r w:rsidR="004B308E">
              <w:rPr>
                <w:rFonts w:cs="Arial"/>
                <w:iCs/>
                <w:sz w:val="20"/>
                <w:szCs w:val="20"/>
              </w:rPr>
              <w:t xml:space="preserve">All children identified as not on track to hit age-related milestones have an additional phonics session </w:t>
            </w:r>
            <w:proofErr w:type="spellStart"/>
            <w:r w:rsidR="004B308E">
              <w:rPr>
                <w:rFonts w:cs="Arial"/>
                <w:iCs/>
                <w:sz w:val="20"/>
                <w:szCs w:val="20"/>
              </w:rPr>
              <w:t>everyday</w:t>
            </w:r>
            <w:proofErr w:type="spellEnd"/>
            <w:r w:rsidR="004B308E">
              <w:rPr>
                <w:rFonts w:cs="Arial"/>
                <w:iCs/>
                <w:sz w:val="20"/>
                <w:szCs w:val="20"/>
              </w:rPr>
              <w:t xml:space="preserve"> </w:t>
            </w:r>
            <w:r>
              <w:rPr>
                <w:rFonts w:cs="Arial"/>
                <w:iCs/>
                <w:sz w:val="20"/>
                <w:szCs w:val="20"/>
              </w:rPr>
              <w:t>and recovery premium funding is used to fund a dedicated member of staff to carry out daily reading with KS1 pupils.</w:t>
            </w:r>
          </w:p>
          <w:p w14:paraId="2A7D54E9" w14:textId="6E5C7F55" w:rsidR="00E66558" w:rsidRPr="00FC0B49" w:rsidRDefault="00E66558" w:rsidP="00FC0B49">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E752934" w:rsidR="00E66558" w:rsidRPr="00BD6CC3" w:rsidRDefault="00BD6CC3" w:rsidP="00BD6CC3">
            <w:pPr>
              <w:pStyle w:val="TableRowCentered"/>
              <w:jc w:val="left"/>
            </w:pPr>
            <w:r w:rsidRPr="00BD6CC3">
              <w:rPr>
                <w:iCs/>
                <w:sz w:val="22"/>
                <w:szCs w:val="22"/>
              </w:rPr>
              <w:t>Lack of parental engagement which has an impact on a child’s progress and attainment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B0CFE69" w:rsidR="00E66558" w:rsidRDefault="00BD6CC3">
            <w:pPr>
              <w:pStyle w:val="TableRowCentered"/>
              <w:jc w:val="left"/>
              <w:rPr>
                <w:sz w:val="22"/>
                <w:szCs w:val="22"/>
              </w:rPr>
            </w:pPr>
            <w:r>
              <w:rPr>
                <w:sz w:val="22"/>
                <w:szCs w:val="22"/>
              </w:rPr>
              <w:t>Low income families cannot afford to pay for children to have music lessons, participate in after school clubs or go on residential trips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367F9A8" w:rsidR="00E66558" w:rsidRDefault="00693790" w:rsidP="00693790">
            <w:pPr>
              <w:pStyle w:val="TableRow"/>
              <w:ind w:left="0"/>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B703A8D" w:rsidR="00E66558" w:rsidRDefault="004B308E" w:rsidP="004B308E">
            <w:pPr>
              <w:pStyle w:val="TableRowCentered"/>
              <w:jc w:val="left"/>
              <w:rPr>
                <w:iCs/>
                <w:sz w:val="22"/>
              </w:rPr>
            </w:pPr>
            <w:r>
              <w:rPr>
                <w:iCs/>
                <w:sz w:val="22"/>
              </w:rPr>
              <w:t xml:space="preserve">Some inconsistencies with the teaching of writing with some aspects of planning and the use of modelled and shared writing requiring refinement and an area that may impact the progress of disadvantaged pupils.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6FD6CA4" w:rsidR="00E66558" w:rsidRDefault="00693790">
            <w:pPr>
              <w:pStyle w:val="TableRow"/>
              <w:rPr>
                <w:sz w:val="22"/>
                <w:szCs w:val="22"/>
              </w:rPr>
            </w:pPr>
            <w:bookmarkStart w:id="17"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FFBB0D2" w:rsidR="00E66558" w:rsidRDefault="004B308E" w:rsidP="004B308E">
            <w:pPr>
              <w:pStyle w:val="TableRowCentered"/>
              <w:jc w:val="left"/>
              <w:rPr>
                <w:iCs/>
                <w:sz w:val="22"/>
              </w:rPr>
            </w:pPr>
            <w:r>
              <w:rPr>
                <w:iCs/>
                <w:sz w:val="22"/>
              </w:rPr>
              <w:t xml:space="preserve">Some guided reading inconsistencies remain in the whole school model for </w:t>
            </w:r>
            <w:r>
              <w:rPr>
                <w:iCs/>
                <w:sz w:val="22"/>
              </w:rPr>
              <w:lastRenderedPageBreak/>
              <w:t xml:space="preserve">teaching reading. These centre </w:t>
            </w:r>
            <w:proofErr w:type="gramStart"/>
            <w:r>
              <w:rPr>
                <w:iCs/>
                <w:sz w:val="22"/>
              </w:rPr>
              <w:t>around</w:t>
            </w:r>
            <w:proofErr w:type="gramEnd"/>
            <w:r>
              <w:rPr>
                <w:iCs/>
                <w:sz w:val="22"/>
              </w:rPr>
              <w:t xml:space="preserve"> pupils’ self-assessment, peer assessment and targets which may impact the progress of disadvantaged pupils.</w:t>
            </w:r>
          </w:p>
        </w:tc>
      </w:tr>
      <w:tr w:rsidR="001D7C25" w14:paraId="7F3E7C6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E0D59" w14:textId="02EA7204" w:rsidR="001D7C25" w:rsidRDefault="00693790">
            <w:pPr>
              <w:pStyle w:val="TableRow"/>
              <w:rPr>
                <w:sz w:val="22"/>
                <w:szCs w:val="22"/>
              </w:rPr>
            </w:pPr>
            <w:r>
              <w:rPr>
                <w:sz w:val="22"/>
                <w:szCs w:val="22"/>
              </w:rPr>
              <w:lastRenderedPageBreak/>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2CEA5" w14:textId="1FBB24A3" w:rsidR="001D7C25" w:rsidRDefault="00A92197" w:rsidP="00A92197">
            <w:pPr>
              <w:pStyle w:val="TableRowCentered"/>
              <w:jc w:val="left"/>
              <w:rPr>
                <w:iCs/>
                <w:sz w:val="22"/>
              </w:rPr>
            </w:pPr>
            <w:r>
              <w:rPr>
                <w:iCs/>
                <w:sz w:val="22"/>
              </w:rPr>
              <w:t xml:space="preserve">Whole school adoption of maths teaching for mastery has some inconsistencies with regard to the continual use of </w:t>
            </w:r>
            <w:proofErr w:type="spellStart"/>
            <w:r>
              <w:rPr>
                <w:iCs/>
                <w:sz w:val="22"/>
              </w:rPr>
              <w:t>manipulatives</w:t>
            </w:r>
            <w:proofErr w:type="spellEnd"/>
            <w:r>
              <w:rPr>
                <w:iCs/>
                <w:sz w:val="22"/>
              </w:rPr>
              <w:t xml:space="preserve"> (Representation and Structure), use of stem sentences</w:t>
            </w:r>
            <w:r w:rsidR="001D7C25">
              <w:rPr>
                <w:iCs/>
                <w:sz w:val="22"/>
              </w:rPr>
              <w:t xml:space="preserve"> </w:t>
            </w:r>
            <w:r>
              <w:rPr>
                <w:iCs/>
                <w:sz w:val="22"/>
              </w:rPr>
              <w:t>(Mathematical Thinking) and regular practising of key instant recall facts (Fluency).</w:t>
            </w:r>
          </w:p>
        </w:tc>
      </w:tr>
      <w:tr w:rsidR="00F74001" w14:paraId="106A39E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2AFEC" w14:textId="4E4B0107" w:rsidR="00F74001" w:rsidRDefault="00693790">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A629" w14:textId="58ADBE54" w:rsidR="00F74001" w:rsidRDefault="00597DA3">
            <w:pPr>
              <w:pStyle w:val="TableRowCentered"/>
              <w:jc w:val="left"/>
              <w:rPr>
                <w:iCs/>
                <w:sz w:val="22"/>
              </w:rPr>
            </w:pPr>
            <w:r>
              <w:rPr>
                <w:iCs/>
                <w:sz w:val="22"/>
              </w:rPr>
              <w:t>Ensuring that the disadvantaged pupils pass the phonics screening</w:t>
            </w:r>
          </w:p>
        </w:tc>
      </w:tr>
      <w:tr w:rsidR="00693790" w14:paraId="042C621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D6D58" w14:textId="7D334374" w:rsidR="00693790" w:rsidRDefault="0069379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898D9" w14:textId="6BAB8944" w:rsidR="00693790" w:rsidRDefault="00693790" w:rsidP="00054167">
            <w:pPr>
              <w:pStyle w:val="TableRowCentered"/>
              <w:jc w:val="left"/>
              <w:rPr>
                <w:iCs/>
                <w:sz w:val="22"/>
              </w:rPr>
            </w:pPr>
            <w:r>
              <w:rPr>
                <w:sz w:val="22"/>
                <w:szCs w:val="22"/>
              </w:rPr>
              <w:t>Poor attendance of some disadvantaged pupils</w:t>
            </w:r>
            <w:r w:rsidR="00A92197">
              <w:rPr>
                <w:sz w:val="22"/>
                <w:szCs w:val="22"/>
              </w:rPr>
              <w:t>. If not in school they are not learning</w:t>
            </w:r>
            <w:r w:rsidR="00F16429">
              <w:rPr>
                <w:sz w:val="22"/>
                <w:szCs w:val="22"/>
              </w:rPr>
              <w:t>.</w:t>
            </w:r>
          </w:p>
        </w:tc>
      </w:tr>
      <w:tr w:rsidR="00054167" w14:paraId="502F4F6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30A2C" w14:textId="558DF5C1" w:rsidR="00054167" w:rsidRDefault="00054167">
            <w:pPr>
              <w:pStyle w:val="TableRow"/>
              <w:rPr>
                <w:sz w:val="22"/>
                <w:szCs w:val="22"/>
              </w:rPr>
            </w:pPr>
            <w:r>
              <w:rPr>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3850" w14:textId="11BB74EE" w:rsidR="00054167" w:rsidRDefault="00A92197" w:rsidP="00DE5AB2">
            <w:pPr>
              <w:pStyle w:val="TableRowCentered"/>
              <w:jc w:val="left"/>
              <w:rPr>
                <w:iCs/>
                <w:sz w:val="22"/>
              </w:rPr>
            </w:pPr>
            <w:r>
              <w:rPr>
                <w:iCs/>
                <w:sz w:val="22"/>
              </w:rPr>
              <w:t xml:space="preserve">Disadvantaged pupils not attending </w:t>
            </w:r>
            <w:r w:rsidR="00DE5AB2">
              <w:rPr>
                <w:iCs/>
                <w:sz w:val="22"/>
              </w:rPr>
              <w:t xml:space="preserve">full time </w:t>
            </w:r>
            <w:r>
              <w:rPr>
                <w:iCs/>
                <w:sz w:val="22"/>
              </w:rPr>
              <w:t xml:space="preserve">nursery </w:t>
            </w:r>
            <w:r w:rsidR="00DE5AB2">
              <w:rPr>
                <w:iCs/>
                <w:sz w:val="22"/>
              </w:rPr>
              <w:t>c</w:t>
            </w:r>
            <w:r>
              <w:rPr>
                <w:iCs/>
                <w:sz w:val="22"/>
              </w:rPr>
              <w:t>an miss crucial experiences before joining Reception classes.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7546F12" w:rsidR="00E66558" w:rsidRPr="004F5F42" w:rsidRDefault="00597DA3" w:rsidP="00A92197">
            <w:pPr>
              <w:pStyle w:val="TableRow"/>
              <w:ind w:left="0"/>
            </w:pPr>
            <w:r w:rsidRPr="004F5F42">
              <w:rPr>
                <w:iCs/>
                <w:sz w:val="22"/>
                <w:szCs w:val="22"/>
              </w:rPr>
              <w:t xml:space="preserve">Disadvantaged pupils achieve </w:t>
            </w:r>
            <w:r w:rsidR="00A92197">
              <w:rPr>
                <w:iCs/>
                <w:sz w:val="22"/>
                <w:szCs w:val="22"/>
              </w:rPr>
              <w:t>a positive value added score</w:t>
            </w:r>
            <w:r w:rsidRPr="004F5F42">
              <w:rPr>
                <w:iCs/>
                <w:sz w:val="22"/>
                <w:szCs w:val="22"/>
              </w:rPr>
              <w:t xml:space="preserve"> in reading, writing and maths in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DE2F6E4" w:rsidR="00E66558" w:rsidRDefault="00A92197" w:rsidP="00A92197">
            <w:pPr>
              <w:pStyle w:val="TableRowCentered"/>
              <w:jc w:val="left"/>
              <w:rPr>
                <w:sz w:val="22"/>
                <w:szCs w:val="22"/>
              </w:rPr>
            </w:pPr>
            <w:r>
              <w:rPr>
                <w:sz w:val="22"/>
                <w:szCs w:val="22"/>
              </w:rPr>
              <w:t>Positive value added scores in</w:t>
            </w:r>
            <w:r w:rsidR="003C3F6C">
              <w:rPr>
                <w:sz w:val="22"/>
                <w:szCs w:val="22"/>
              </w:rPr>
              <w:t xml:space="preserve"> reading, writing and maths</w:t>
            </w:r>
          </w:p>
        </w:tc>
      </w:tr>
      <w:tr w:rsidR="00E66558" w14:paraId="2A7D5509" w14:textId="77777777" w:rsidTr="004F5F42">
        <w:trPr>
          <w:trHeight w:val="84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3A7A" w14:textId="15043BCB" w:rsidR="00E66558" w:rsidRDefault="00597DA3">
            <w:pPr>
              <w:pStyle w:val="TableRow"/>
              <w:rPr>
                <w:sz w:val="22"/>
                <w:szCs w:val="22"/>
              </w:rPr>
            </w:pPr>
            <w:r>
              <w:rPr>
                <w:sz w:val="22"/>
                <w:szCs w:val="22"/>
              </w:rPr>
              <w:t>Disadvantaged pupils in year 1 pass the phonics screening test</w:t>
            </w:r>
          </w:p>
          <w:p w14:paraId="2A7D5507" w14:textId="182288F7" w:rsidR="00597DA3" w:rsidRDefault="00597DA3">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62DB603" w:rsidR="00E66558" w:rsidRDefault="003C3F6C" w:rsidP="00A92197">
            <w:pPr>
              <w:pStyle w:val="TableRowCentered"/>
              <w:jc w:val="left"/>
              <w:rPr>
                <w:sz w:val="22"/>
                <w:szCs w:val="22"/>
              </w:rPr>
            </w:pPr>
            <w:r>
              <w:rPr>
                <w:sz w:val="22"/>
                <w:szCs w:val="22"/>
              </w:rPr>
              <w:t>Disadvantaged pupils achieve national expected standard</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D2798BE" w:rsidR="00E66558" w:rsidRDefault="004F5F42" w:rsidP="00F47452">
            <w:pPr>
              <w:pStyle w:val="TableRow"/>
              <w:rPr>
                <w:sz w:val="22"/>
                <w:szCs w:val="22"/>
              </w:rPr>
            </w:pPr>
            <w:r>
              <w:rPr>
                <w:sz w:val="22"/>
                <w:szCs w:val="22"/>
              </w:rPr>
              <w:t>Disadvantage</w:t>
            </w:r>
            <w:r w:rsidR="00BE7502">
              <w:rPr>
                <w:sz w:val="22"/>
                <w:szCs w:val="22"/>
              </w:rPr>
              <w:t>d</w:t>
            </w:r>
            <w:r>
              <w:rPr>
                <w:sz w:val="22"/>
                <w:szCs w:val="22"/>
              </w:rPr>
              <w:t xml:space="preserve"> pupils are provided </w:t>
            </w:r>
            <w:r w:rsidR="005F5997">
              <w:rPr>
                <w:sz w:val="22"/>
                <w:szCs w:val="22"/>
              </w:rPr>
              <w:t xml:space="preserve">with </w:t>
            </w:r>
            <w:r w:rsidR="00A92197">
              <w:rPr>
                <w:sz w:val="22"/>
                <w:szCs w:val="22"/>
              </w:rPr>
              <w:t xml:space="preserve">and encouraged to take advantage of </w:t>
            </w:r>
            <w:r w:rsidR="005F5997">
              <w:rPr>
                <w:sz w:val="22"/>
                <w:szCs w:val="22"/>
              </w:rPr>
              <w:t>opportunities to participate on a wide range of social/cultural activities: after school clubs, music lessons and residential trips</w:t>
            </w:r>
            <w:r w:rsidR="00A92197">
              <w:rPr>
                <w:sz w:val="22"/>
                <w:szCs w:val="22"/>
              </w:rPr>
              <w:t xml:space="preserve"> giving them greater confidence and building cultural capital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1E2BA" w14:textId="1EB99B7A" w:rsidR="00E66558" w:rsidRDefault="00BE7502">
            <w:pPr>
              <w:pStyle w:val="TableRowCentered"/>
              <w:jc w:val="left"/>
              <w:rPr>
                <w:sz w:val="22"/>
                <w:szCs w:val="22"/>
              </w:rPr>
            </w:pPr>
            <w:r>
              <w:rPr>
                <w:sz w:val="22"/>
                <w:szCs w:val="22"/>
              </w:rPr>
              <w:t>100 % of disadvantaged pupils go on residential trips</w:t>
            </w:r>
          </w:p>
          <w:p w14:paraId="518E6ADD" w14:textId="179262AB" w:rsidR="00BE7502" w:rsidRDefault="00BE7502">
            <w:pPr>
              <w:pStyle w:val="TableRowCentered"/>
              <w:jc w:val="left"/>
              <w:rPr>
                <w:sz w:val="22"/>
                <w:szCs w:val="22"/>
              </w:rPr>
            </w:pPr>
            <w:r>
              <w:rPr>
                <w:sz w:val="22"/>
                <w:szCs w:val="22"/>
              </w:rPr>
              <w:t>Disadvantaged pupils are prioritised when after school clubs are offered</w:t>
            </w:r>
          </w:p>
          <w:p w14:paraId="65E001AD" w14:textId="44DD1809" w:rsidR="00D07B67" w:rsidRDefault="00D07B67">
            <w:pPr>
              <w:pStyle w:val="TableRowCentered"/>
              <w:jc w:val="left"/>
              <w:rPr>
                <w:sz w:val="22"/>
                <w:szCs w:val="22"/>
              </w:rPr>
            </w:pPr>
            <w:r>
              <w:rPr>
                <w:sz w:val="22"/>
                <w:szCs w:val="22"/>
              </w:rPr>
              <w:t>90% of disadvantaged pupils have music lessons</w:t>
            </w:r>
          </w:p>
          <w:p w14:paraId="2A7D550B" w14:textId="5A8C8688" w:rsidR="00BE7502" w:rsidRDefault="00BE7502">
            <w:pPr>
              <w:pStyle w:val="TableRowCentered"/>
              <w:jc w:val="left"/>
              <w:rPr>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B67C5" w14:textId="54327F50" w:rsidR="00E66558" w:rsidRDefault="005F5997" w:rsidP="005F5997">
            <w:pPr>
              <w:pStyle w:val="TableRow"/>
              <w:rPr>
                <w:sz w:val="22"/>
                <w:szCs w:val="22"/>
              </w:rPr>
            </w:pPr>
            <w:r>
              <w:rPr>
                <w:sz w:val="22"/>
                <w:szCs w:val="22"/>
              </w:rPr>
              <w:t>Atten</w:t>
            </w:r>
            <w:r w:rsidR="00C0413B">
              <w:rPr>
                <w:sz w:val="22"/>
                <w:szCs w:val="22"/>
              </w:rPr>
              <w:t>dance of disadvantaged pupils is</w:t>
            </w:r>
            <w:r>
              <w:rPr>
                <w:sz w:val="22"/>
                <w:szCs w:val="22"/>
              </w:rPr>
              <w:t xml:space="preserve"> at least equal to whole school attendance target </w:t>
            </w:r>
            <w:r w:rsidR="00A92197">
              <w:rPr>
                <w:sz w:val="22"/>
                <w:szCs w:val="22"/>
              </w:rPr>
              <w:t xml:space="preserve"> of </w:t>
            </w:r>
            <w:r>
              <w:rPr>
                <w:sz w:val="22"/>
                <w:szCs w:val="22"/>
              </w:rPr>
              <w:t>98%</w:t>
            </w:r>
          </w:p>
          <w:p w14:paraId="004342A1" w14:textId="77777777" w:rsidR="00A161A5" w:rsidRDefault="00A161A5" w:rsidP="00A92197">
            <w:pPr>
              <w:pStyle w:val="TableRow"/>
              <w:rPr>
                <w:sz w:val="22"/>
                <w:szCs w:val="22"/>
              </w:rPr>
            </w:pPr>
          </w:p>
          <w:p w14:paraId="2A7D550D" w14:textId="19391470" w:rsidR="00A92197" w:rsidRDefault="00A92197" w:rsidP="00A92197">
            <w:pPr>
              <w:pStyle w:val="TableRow"/>
              <w:rPr>
                <w:sz w:val="22"/>
                <w:szCs w:val="22"/>
              </w:rPr>
            </w:pPr>
            <w:r>
              <w:rPr>
                <w:sz w:val="22"/>
                <w:szCs w:val="22"/>
              </w:rPr>
              <w:t>Identified nursery children are better prepared for Reception both academically, socially and emotionally.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A59AA" w14:textId="77777777" w:rsidR="00E66558" w:rsidRDefault="00BE7502">
            <w:pPr>
              <w:pStyle w:val="TableRowCentered"/>
              <w:jc w:val="left"/>
              <w:rPr>
                <w:sz w:val="22"/>
                <w:szCs w:val="22"/>
              </w:rPr>
            </w:pPr>
            <w:r>
              <w:rPr>
                <w:sz w:val="22"/>
                <w:szCs w:val="22"/>
              </w:rPr>
              <w:t>Attendance of disadvantaged pupils is monitored weekly</w:t>
            </w:r>
          </w:p>
          <w:p w14:paraId="7C71CC36" w14:textId="77777777" w:rsidR="00BE7502" w:rsidRDefault="00BE7502" w:rsidP="00BE7502">
            <w:pPr>
              <w:pStyle w:val="TableRowCentered"/>
              <w:jc w:val="left"/>
              <w:rPr>
                <w:sz w:val="22"/>
                <w:szCs w:val="22"/>
              </w:rPr>
            </w:pPr>
            <w:r>
              <w:rPr>
                <w:sz w:val="22"/>
                <w:szCs w:val="22"/>
              </w:rPr>
              <w:t>EWO meetings held with parents where necessary</w:t>
            </w:r>
          </w:p>
          <w:p w14:paraId="7D3B2769" w14:textId="20CD4AC1" w:rsidR="00A92197" w:rsidRDefault="00A92197" w:rsidP="00BE7502">
            <w:pPr>
              <w:pStyle w:val="TableRowCentered"/>
              <w:jc w:val="left"/>
              <w:rPr>
                <w:sz w:val="22"/>
                <w:szCs w:val="22"/>
              </w:rPr>
            </w:pPr>
            <w:r>
              <w:rPr>
                <w:sz w:val="22"/>
                <w:szCs w:val="22"/>
              </w:rPr>
              <w:t>Disadvantaged pupils in nursery attend at least 2 extra afternoons a week</w:t>
            </w:r>
          </w:p>
          <w:p w14:paraId="2A7D550E" w14:textId="70836EB6" w:rsidR="00A92197" w:rsidRDefault="00A92197" w:rsidP="00BE7502">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4C6EBEB" w:rsidR="00E66558" w:rsidRDefault="009D71E8">
      <w:r>
        <w:t xml:space="preserve">Budgeted cost: £ </w:t>
      </w:r>
      <w:r w:rsidR="005818BA">
        <w:rPr>
          <w:i/>
          <w:iCs/>
        </w:rPr>
        <w:t>11,304</w:t>
      </w:r>
    </w:p>
    <w:tbl>
      <w:tblPr>
        <w:tblW w:w="5000" w:type="pct"/>
        <w:tblCellMar>
          <w:left w:w="10" w:type="dxa"/>
          <w:right w:w="10" w:type="dxa"/>
        </w:tblCellMar>
        <w:tblLook w:val="04A0" w:firstRow="1" w:lastRow="0" w:firstColumn="1" w:lastColumn="0" w:noHBand="0" w:noVBand="1"/>
      </w:tblPr>
      <w:tblGrid>
        <w:gridCol w:w="2279"/>
        <w:gridCol w:w="5247"/>
        <w:gridCol w:w="2186"/>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74EA" w14:textId="6AB1C30C" w:rsidR="00E66558" w:rsidRDefault="00C0413B">
            <w:pPr>
              <w:pStyle w:val="TableRow"/>
            </w:pPr>
            <w:r>
              <w:t xml:space="preserve">English lead supporting </w:t>
            </w:r>
            <w:r w:rsidR="00DE5AB2">
              <w:t>identified year groups and teachers</w:t>
            </w:r>
          </w:p>
          <w:p w14:paraId="2A7D551A" w14:textId="78C4EE72" w:rsidR="00C0413B" w:rsidRDefault="00C0413B">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5F23D2B" w:rsidR="00E66558" w:rsidRPr="003C3F6C" w:rsidRDefault="003C3F6C">
            <w:pPr>
              <w:pStyle w:val="TableRowCentered"/>
              <w:jc w:val="left"/>
              <w:rPr>
                <w:rFonts w:cs="Arial"/>
                <w:sz w:val="20"/>
              </w:rPr>
            </w:pPr>
            <w:r w:rsidRPr="003C3F6C">
              <w:rPr>
                <w:rFonts w:cs="Arial"/>
                <w:color w:val="263238"/>
                <w:sz w:val="20"/>
                <w:shd w:val="clear" w:color="auto" w:fill="FFFFFF"/>
              </w:rPr>
              <w:t>The best available evidence indicates that great teaching is the most important lever schools have to improve pupil attainment. Ensuring every teacher is supported in delivering high-quality teaching is essential to achieving the best outcomes for all pupils, particularly the most disadvantaged among them.</w:t>
            </w:r>
            <w:r w:rsidR="00E1272B">
              <w:t xml:space="preserve"> </w:t>
            </w:r>
            <w:r w:rsidR="00E44B07">
              <w:t>(</w:t>
            </w:r>
            <w:r w:rsidR="00E1272B" w:rsidRPr="00E1272B">
              <w:rPr>
                <w:rFonts w:cs="Arial"/>
                <w:color w:val="0070C0"/>
                <w:sz w:val="20"/>
                <w:shd w:val="clear" w:color="auto" w:fill="FFFFFF"/>
              </w:rPr>
              <w:t>https://educationendowmentfoundation.org.uk/support-for-schools/school-improvement-planning/1-high-quality-teaching</w:t>
            </w:r>
            <w:r w:rsidR="00E44B07">
              <w:rPr>
                <w:rFonts w:cs="Arial"/>
                <w:color w:val="0070C0"/>
                <w:sz w:val="20"/>
                <w:shd w:val="clear" w:color="auto" w:fill="FFFFFF"/>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4B70B3C" w:rsidR="00E66558" w:rsidRDefault="00693790">
            <w:pPr>
              <w:pStyle w:val="TableRowCentered"/>
              <w:jc w:val="left"/>
              <w:rPr>
                <w:sz w:val="22"/>
              </w:rPr>
            </w:pPr>
            <w:r>
              <w:rPr>
                <w:sz w:val="22"/>
              </w:rPr>
              <w:t>3</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60752" w14:textId="77777777" w:rsidR="00E66558" w:rsidRDefault="00C0413B">
            <w:pPr>
              <w:pStyle w:val="TableRow"/>
              <w:rPr>
                <w:sz w:val="22"/>
              </w:rPr>
            </w:pPr>
            <w:r>
              <w:rPr>
                <w:sz w:val="22"/>
              </w:rPr>
              <w:t>Maths lead supporting the embedding of maths mastery</w:t>
            </w:r>
          </w:p>
          <w:p w14:paraId="2A7D551E" w14:textId="09AFBD51" w:rsidR="00C0413B" w:rsidRPr="00C0413B" w:rsidRDefault="00C0413B">
            <w:pPr>
              <w:pStyle w:val="TableRow"/>
              <w:rPr>
                <w:sz w:val="22"/>
              </w:rPr>
            </w:pPr>
            <w:r>
              <w:rPr>
                <w:sz w:val="22"/>
              </w:rPr>
              <w:t>Mastering number CPD in Rec/year 1 and year 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705E0" w14:textId="76E5C66E" w:rsidR="00E66558" w:rsidRPr="00250764" w:rsidRDefault="00E44B07">
            <w:pPr>
              <w:pStyle w:val="TableRowCentered"/>
              <w:jc w:val="left"/>
              <w:rPr>
                <w:sz w:val="20"/>
              </w:rPr>
            </w:pPr>
            <w:r w:rsidRPr="00250764">
              <w:rPr>
                <w:sz w:val="20"/>
              </w:rPr>
              <w:t>OFSTED h</w:t>
            </w:r>
            <w:r w:rsidR="00250764">
              <w:rPr>
                <w:sz w:val="20"/>
              </w:rPr>
              <w:t>ave identified a link between</w:t>
            </w:r>
            <w:r w:rsidRPr="00250764">
              <w:rPr>
                <w:sz w:val="20"/>
              </w:rPr>
              <w:t xml:space="preserve"> teaching for mastery approach and improved learning in mathematics </w:t>
            </w:r>
            <w:r w:rsidR="00D07B67">
              <w:rPr>
                <w:sz w:val="20"/>
              </w:rPr>
              <w:t>in schools they have visited</w:t>
            </w:r>
            <w:r w:rsidR="00250764">
              <w:rPr>
                <w:sz w:val="20"/>
              </w:rPr>
              <w:t xml:space="preserve">. </w:t>
            </w:r>
          </w:p>
          <w:p w14:paraId="7932A458" w14:textId="695CD24D" w:rsidR="00E44B07" w:rsidRPr="00E44B07" w:rsidRDefault="00E44B07">
            <w:pPr>
              <w:pStyle w:val="TableRowCentered"/>
              <w:jc w:val="left"/>
              <w:rPr>
                <w:color w:val="0070C0"/>
                <w:sz w:val="20"/>
              </w:rPr>
            </w:pPr>
            <w:r>
              <w:rPr>
                <w:color w:val="0070C0"/>
                <w:sz w:val="20"/>
              </w:rPr>
              <w:t>(</w:t>
            </w:r>
            <w:r w:rsidRPr="00E44B07">
              <w:rPr>
                <w:color w:val="0070C0"/>
                <w:sz w:val="20"/>
              </w:rPr>
              <w:t>NCETM Primary teaching for Mastery report July 2019</w:t>
            </w:r>
            <w:r>
              <w:rPr>
                <w:color w:val="0070C0"/>
                <w:sz w:val="20"/>
              </w:rPr>
              <w:t>)</w:t>
            </w:r>
          </w:p>
          <w:p w14:paraId="0F676363" w14:textId="77777777" w:rsidR="00E44B07" w:rsidRDefault="00E44B07" w:rsidP="00E44B07">
            <w:pPr>
              <w:pStyle w:val="TableRowCentered"/>
              <w:jc w:val="left"/>
              <w:rPr>
                <w:rFonts w:cs="Arial"/>
                <w:color w:val="585858"/>
                <w:sz w:val="25"/>
                <w:szCs w:val="25"/>
                <w:shd w:val="clear" w:color="auto" w:fill="FFFFFF"/>
              </w:rPr>
            </w:pPr>
            <w:r w:rsidRPr="00E44B07">
              <w:rPr>
                <w:rFonts w:cs="Arial"/>
                <w:color w:val="585858"/>
                <w:sz w:val="20"/>
                <w:shd w:val="clear" w:color="auto" w:fill="FFFFFF"/>
              </w:rPr>
              <w:t>Mastering Number is a major new initiative from the NCETM and Maths Hubs. The year-long programme is aimed at strengthening the understanding of number, and fluency with number facts, among children in the first three years of school.</w:t>
            </w:r>
            <w:r>
              <w:rPr>
                <w:rFonts w:cs="Arial"/>
                <w:color w:val="585858"/>
                <w:sz w:val="25"/>
                <w:szCs w:val="25"/>
                <w:shd w:val="clear" w:color="auto" w:fill="FFFFFF"/>
              </w:rPr>
              <w:t xml:space="preserve"> </w:t>
            </w:r>
            <w:r w:rsidRPr="00E44B07">
              <w:rPr>
                <w:rFonts w:cs="Arial"/>
                <w:color w:val="585858"/>
                <w:sz w:val="20"/>
                <w:shd w:val="clear" w:color="auto" w:fill="FFFFFF"/>
              </w:rPr>
              <w:t>Lead teacher participants (teachers of Reception, Year 1 and Year 2) will receive training and resources equipping them to give their class a daily short ‘number sense’ session as part of scheduled maths teaching.</w:t>
            </w:r>
            <w:r>
              <w:rPr>
                <w:rFonts w:cs="Arial"/>
                <w:color w:val="585858"/>
                <w:sz w:val="25"/>
                <w:szCs w:val="25"/>
                <w:shd w:val="clear" w:color="auto" w:fill="FFFFFF"/>
              </w:rPr>
              <w:t> </w:t>
            </w:r>
          </w:p>
          <w:p w14:paraId="2A7D551F" w14:textId="21F97CC1" w:rsidR="00E44B07" w:rsidRPr="00E44B07" w:rsidRDefault="00E44B07" w:rsidP="00E44B07">
            <w:pPr>
              <w:pStyle w:val="NormalWeb"/>
              <w:shd w:val="clear" w:color="auto" w:fill="FFFFFF"/>
              <w:spacing w:before="0" w:beforeAutospacing="0"/>
              <w:rPr>
                <w:rFonts w:ascii="Arial" w:hAnsi="Arial" w:cs="Arial"/>
                <w:sz w:val="20"/>
                <w:szCs w:val="20"/>
              </w:rPr>
            </w:pPr>
            <w:r w:rsidRPr="00E44B07">
              <w:rPr>
                <w:rFonts w:ascii="Arial" w:hAnsi="Arial" w:cs="Arial"/>
                <w:color w:val="585858"/>
                <w:sz w:val="20"/>
                <w:szCs w:val="20"/>
              </w:rPr>
              <w:t xml:space="preserve">Leading the programme is the </w:t>
            </w:r>
            <w:r w:rsidRPr="00E44B07">
              <w:rPr>
                <w:rFonts w:ascii="Arial" w:hAnsi="Arial" w:cs="Arial"/>
                <w:color w:val="0070C0"/>
                <w:sz w:val="20"/>
                <w:szCs w:val="20"/>
              </w:rPr>
              <w:t xml:space="preserve">NCETM’s Director for Primary Mathematics, Debbie </w:t>
            </w:r>
            <w:proofErr w:type="spellStart"/>
            <w:r w:rsidRPr="00E44B07">
              <w:rPr>
                <w:rFonts w:ascii="Arial" w:hAnsi="Arial" w:cs="Arial"/>
                <w:color w:val="0070C0"/>
                <w:sz w:val="20"/>
                <w:szCs w:val="20"/>
              </w:rPr>
              <w:t>Morgan</w:t>
            </w:r>
            <w:proofErr w:type="gramStart"/>
            <w:r w:rsidRPr="00E44B07">
              <w:rPr>
                <w:rFonts w:ascii="Arial" w:hAnsi="Arial" w:cs="Arial"/>
                <w:color w:val="0070C0"/>
                <w:sz w:val="20"/>
                <w:szCs w:val="20"/>
              </w:rPr>
              <w:t>.</w:t>
            </w:r>
            <w:r>
              <w:rPr>
                <w:rStyle w:val="Emphasis"/>
                <w:rFonts w:ascii="Arial" w:hAnsi="Arial" w:cs="Arial"/>
                <w:color w:val="585858"/>
                <w:sz w:val="25"/>
                <w:szCs w:val="25"/>
              </w:rPr>
              <w:t>‘</w:t>
            </w:r>
            <w:proofErr w:type="gramEnd"/>
            <w:r w:rsidRPr="00E44B07">
              <w:rPr>
                <w:rStyle w:val="Emphasis"/>
                <w:rFonts w:ascii="Arial" w:hAnsi="Arial" w:cs="Arial"/>
                <w:color w:val="585858"/>
                <w:sz w:val="20"/>
                <w:szCs w:val="20"/>
              </w:rPr>
              <w:t>The</w:t>
            </w:r>
            <w:proofErr w:type="spellEnd"/>
            <w:r w:rsidRPr="00E44B07">
              <w:rPr>
                <w:rStyle w:val="Emphasis"/>
                <w:rFonts w:ascii="Arial" w:hAnsi="Arial" w:cs="Arial"/>
                <w:color w:val="585858"/>
                <w:sz w:val="20"/>
                <w:szCs w:val="20"/>
              </w:rPr>
              <w:t xml:space="preserve"> </w:t>
            </w:r>
            <w:proofErr w:type="spellStart"/>
            <w:r w:rsidRPr="00E44B07">
              <w:rPr>
                <w:rStyle w:val="Emphasis"/>
                <w:rFonts w:ascii="Arial" w:hAnsi="Arial" w:cs="Arial"/>
                <w:color w:val="585858"/>
                <w:sz w:val="20"/>
                <w:szCs w:val="20"/>
              </w:rPr>
              <w:t>rekenrek</w:t>
            </w:r>
            <w:proofErr w:type="spellEnd"/>
            <w:r w:rsidRPr="00E44B07">
              <w:rPr>
                <w:rStyle w:val="Emphasis"/>
                <w:rFonts w:ascii="Arial" w:hAnsi="Arial" w:cs="Arial"/>
                <w:color w:val="585858"/>
                <w:sz w:val="20"/>
                <w:szCs w:val="20"/>
              </w:rPr>
              <w:t xml:space="preserve"> looks like a simple piece of equipment, but it can be very powerful. Used by skilful, trained teachers it can help children move away from counting in ones to start doing basic mental calculations. We call this ‘number sense’, and research tells us that if children develop fluency and flexibility with number facts and relationships early on, they will make much more progress later, in both maths and other subjects.’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A5EFB38" w:rsidR="00E66558" w:rsidRDefault="00693790">
            <w:pPr>
              <w:pStyle w:val="TableRowCentered"/>
              <w:jc w:val="left"/>
              <w:rPr>
                <w:sz w:val="22"/>
              </w:rPr>
            </w:pPr>
            <w:r>
              <w:rPr>
                <w:sz w:val="22"/>
              </w:rPr>
              <w:t>5</w:t>
            </w:r>
          </w:p>
        </w:tc>
      </w:tr>
      <w:tr w:rsidR="00C0413B" w14:paraId="11A2CA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D2C9A" w14:textId="4BA9B19D" w:rsidR="00C0413B" w:rsidRDefault="00C0413B" w:rsidP="00DE5AB2">
            <w:pPr>
              <w:pStyle w:val="TableRow"/>
              <w:rPr>
                <w:sz w:val="22"/>
              </w:rPr>
            </w:pPr>
            <w:r>
              <w:rPr>
                <w:sz w:val="22"/>
              </w:rPr>
              <w:t xml:space="preserve">Whole staff phonics training </w:t>
            </w:r>
            <w:r w:rsidR="00DE5AB2">
              <w:rPr>
                <w:sz w:val="22"/>
              </w:rPr>
              <w:t>both through the Phonics provider and by the experienced Phonics lead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CD682" w14:textId="08B81C97" w:rsidR="008001B5" w:rsidRDefault="008001B5">
            <w:pPr>
              <w:pStyle w:val="TableRowCentered"/>
              <w:jc w:val="left"/>
              <w:rPr>
                <w:rFonts w:cs="Arial"/>
                <w:color w:val="212529"/>
                <w:sz w:val="20"/>
                <w:shd w:val="clear" w:color="auto" w:fill="FFFFFF"/>
              </w:rPr>
            </w:pPr>
            <w:r w:rsidRPr="0087383A">
              <w:rPr>
                <w:rFonts w:cs="Arial"/>
                <w:color w:val="0070C0"/>
                <w:sz w:val="20"/>
                <w:shd w:val="clear" w:color="auto" w:fill="FFFFFF"/>
              </w:rPr>
              <w:t xml:space="preserve">The Rose Review </w:t>
            </w:r>
            <w:r w:rsidR="0087383A" w:rsidRPr="0087383A">
              <w:rPr>
                <w:rFonts w:cs="Arial"/>
                <w:color w:val="0070C0"/>
                <w:sz w:val="20"/>
                <w:shd w:val="clear" w:color="auto" w:fill="FFFFFF"/>
              </w:rPr>
              <w:t>(</w:t>
            </w:r>
            <w:r w:rsidRPr="0087383A">
              <w:rPr>
                <w:rFonts w:cs="Arial"/>
                <w:color w:val="0070C0"/>
                <w:sz w:val="20"/>
                <w:shd w:val="clear" w:color="auto" w:fill="FFFFFF"/>
              </w:rPr>
              <w:t>2006</w:t>
            </w:r>
            <w:r w:rsidR="0087383A" w:rsidRPr="0087383A">
              <w:rPr>
                <w:rFonts w:cs="Arial"/>
                <w:color w:val="0070C0"/>
                <w:sz w:val="20"/>
                <w:shd w:val="clear" w:color="auto" w:fill="FFFFFF"/>
              </w:rPr>
              <w:t>)</w:t>
            </w:r>
            <w:r w:rsidRPr="0087383A">
              <w:rPr>
                <w:rFonts w:cs="Arial"/>
                <w:color w:val="0070C0"/>
                <w:sz w:val="20"/>
                <w:shd w:val="clear" w:color="auto" w:fill="FFFFFF"/>
              </w:rPr>
              <w:t xml:space="preserve"> </w:t>
            </w:r>
            <w:r>
              <w:rPr>
                <w:rFonts w:cs="Arial"/>
                <w:color w:val="212529"/>
                <w:sz w:val="20"/>
                <w:shd w:val="clear" w:color="auto" w:fill="FFFFFF"/>
              </w:rPr>
              <w:t xml:space="preserve">recommended that high quality systematic phonic work </w:t>
            </w:r>
            <w:r w:rsidR="0087383A">
              <w:rPr>
                <w:rFonts w:cs="Arial"/>
                <w:color w:val="212529"/>
                <w:sz w:val="20"/>
                <w:shd w:val="clear" w:color="auto" w:fill="FFFFFF"/>
              </w:rPr>
              <w:t xml:space="preserve">as defined by the </w:t>
            </w:r>
            <w:proofErr w:type="gramStart"/>
            <w:r w:rsidR="0087383A">
              <w:rPr>
                <w:rFonts w:cs="Arial"/>
                <w:color w:val="212529"/>
                <w:sz w:val="20"/>
                <w:shd w:val="clear" w:color="auto" w:fill="FFFFFF"/>
              </w:rPr>
              <w:t>review,</w:t>
            </w:r>
            <w:proofErr w:type="gramEnd"/>
            <w:r w:rsidR="0087383A">
              <w:rPr>
                <w:rFonts w:cs="Arial"/>
                <w:color w:val="212529"/>
                <w:sz w:val="20"/>
                <w:shd w:val="clear" w:color="auto" w:fill="FFFFFF"/>
              </w:rPr>
              <w:t xml:space="preserve"> should be taught.</w:t>
            </w:r>
          </w:p>
          <w:p w14:paraId="1A2D82A8" w14:textId="013C2C07" w:rsidR="0087383A" w:rsidRPr="00142538" w:rsidRDefault="0087383A">
            <w:pPr>
              <w:pStyle w:val="TableRowCentered"/>
              <w:jc w:val="left"/>
              <w:rPr>
                <w:rFonts w:cs="Arial"/>
                <w:color w:val="0070C0"/>
                <w:sz w:val="20"/>
                <w:shd w:val="clear" w:color="auto" w:fill="FFFFFF"/>
              </w:rPr>
            </w:pPr>
            <w:r>
              <w:rPr>
                <w:rFonts w:cs="Arial"/>
                <w:color w:val="212529"/>
                <w:sz w:val="20"/>
                <w:shd w:val="clear" w:color="auto" w:fill="FFFFFF"/>
              </w:rPr>
              <w:t xml:space="preserve">Systematics phonics instruction proved to be universally effective, it should be implemented as part of literacy programs to teach beginning reading as well as to prevent and remediate reading difficulties. </w:t>
            </w:r>
            <w:r w:rsidRPr="00142538">
              <w:rPr>
                <w:rFonts w:cs="Arial"/>
                <w:color w:val="0070C0"/>
                <w:sz w:val="20"/>
                <w:shd w:val="clear" w:color="auto" w:fill="FFFFFF"/>
              </w:rPr>
              <w:t xml:space="preserve">(National </w:t>
            </w:r>
            <w:r w:rsidR="00142538" w:rsidRPr="00142538">
              <w:rPr>
                <w:rFonts w:cs="Arial"/>
                <w:color w:val="0070C0"/>
                <w:sz w:val="20"/>
                <w:shd w:val="clear" w:color="auto" w:fill="FFFFFF"/>
              </w:rPr>
              <w:t>Institute of Child Health and Human Development, 2000)</w:t>
            </w:r>
          </w:p>
          <w:p w14:paraId="7354E4C3" w14:textId="5AE0A3E3" w:rsidR="00C0413B" w:rsidRPr="00E44B07" w:rsidRDefault="00E44B07">
            <w:pPr>
              <w:pStyle w:val="TableRowCentered"/>
              <w:jc w:val="left"/>
              <w:rPr>
                <w:rFonts w:cs="Arial"/>
                <w:sz w:val="20"/>
              </w:rPr>
            </w:pPr>
            <w:r w:rsidRPr="00E44B07">
              <w:rPr>
                <w:rFonts w:cs="Arial"/>
                <w:color w:val="212529"/>
                <w:sz w:val="20"/>
                <w:shd w:val="clear" w:color="auto" w:fill="FFFFFF"/>
              </w:rPr>
              <w:t xml:space="preserve">Monster Phonics is a fun way to teach Systematic </w:t>
            </w:r>
            <w:r w:rsidRPr="00E44B07">
              <w:rPr>
                <w:rFonts w:cs="Arial"/>
                <w:color w:val="212529"/>
                <w:sz w:val="20"/>
                <w:shd w:val="clear" w:color="auto" w:fill="FFFFFF"/>
              </w:rPr>
              <w:lastRenderedPageBreak/>
              <w:t>Synthetic Phonics. Its advanced multisensory approach uses 10 Monster characters to create interest and engagement for children. Studies show a 38% increase in spelling accuracy in 5 weeks and a 23-month improvement in reading age over a 5-month period.</w:t>
            </w:r>
            <w:r w:rsidR="00250764">
              <w:rPr>
                <w:rFonts w:cs="Arial"/>
                <w:color w:val="212529"/>
                <w:sz w:val="20"/>
                <w:shd w:val="clear" w:color="auto" w:fill="FFFFFF"/>
              </w:rPr>
              <w:t xml:space="preserve"> </w:t>
            </w:r>
            <w:r w:rsidR="001B0288" w:rsidRPr="001B0288">
              <w:rPr>
                <w:rFonts w:cs="Arial"/>
                <w:color w:val="0070C0"/>
                <w:sz w:val="20"/>
                <w:shd w:val="clear" w:color="auto" w:fill="FFFFFF"/>
              </w:rPr>
              <w:t>(https://monsterphonics.com/)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FE5C" w14:textId="19A0B0E3" w:rsidR="00C0413B" w:rsidRDefault="00693790">
            <w:pPr>
              <w:pStyle w:val="TableRowCentered"/>
              <w:jc w:val="left"/>
              <w:rPr>
                <w:sz w:val="22"/>
              </w:rPr>
            </w:pPr>
            <w:r>
              <w:rPr>
                <w:sz w:val="22"/>
              </w:rPr>
              <w:lastRenderedPageBreak/>
              <w:t>6</w:t>
            </w:r>
          </w:p>
        </w:tc>
      </w:tr>
      <w:tr w:rsidR="00142538" w14:paraId="3CB4E6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22BD2" w14:textId="4D7C837B" w:rsidR="00142538" w:rsidRDefault="00142538">
            <w:pPr>
              <w:pStyle w:val="TableRow"/>
              <w:rPr>
                <w:sz w:val="22"/>
              </w:rPr>
            </w:pPr>
            <w:r>
              <w:rPr>
                <w:sz w:val="22"/>
              </w:rPr>
              <w:lastRenderedPageBreak/>
              <w:t>Reading lead supporting teachers</w:t>
            </w:r>
            <w:r w:rsidR="001B0288">
              <w:rPr>
                <w:sz w:val="22"/>
              </w:rPr>
              <w:t xml:space="preserve"> to carry out whole class guided reading</w:t>
            </w:r>
            <w:r w:rsidR="000331C6">
              <w:rPr>
                <w:sz w:val="22"/>
              </w:rPr>
              <w:t xml:space="preserve"> model in </w:t>
            </w:r>
            <w:proofErr w:type="spellStart"/>
            <w:r w:rsidR="000331C6">
              <w:rPr>
                <w:sz w:val="22"/>
              </w:rPr>
              <w:t>yrs</w:t>
            </w:r>
            <w:proofErr w:type="spellEnd"/>
            <w:r w:rsidR="000331C6">
              <w:rPr>
                <w:sz w:val="22"/>
              </w:rPr>
              <w:t xml:space="preserve"> 2-6</w:t>
            </w:r>
          </w:p>
          <w:p w14:paraId="3CCCD69B" w14:textId="2B404B2D" w:rsidR="000331C6" w:rsidRDefault="000331C6">
            <w:pPr>
              <w:pStyle w:val="TableRow"/>
              <w:rPr>
                <w:sz w:val="22"/>
              </w:rPr>
            </w:pPr>
          </w:p>
          <w:p w14:paraId="5C90C700" w14:textId="5C940F07" w:rsidR="000331C6" w:rsidRDefault="000331C6">
            <w:pPr>
              <w:pStyle w:val="TableRow"/>
              <w:rPr>
                <w:sz w:val="22"/>
              </w:rPr>
            </w:pPr>
            <w:r>
              <w:rPr>
                <w:iCs/>
                <w:sz w:val="22"/>
              </w:rPr>
              <w:t xml:space="preserve">Progression through banded </w:t>
            </w:r>
            <w:proofErr w:type="spellStart"/>
            <w:r>
              <w:rPr>
                <w:iCs/>
                <w:sz w:val="22"/>
              </w:rPr>
              <w:t>decodeable</w:t>
            </w:r>
            <w:proofErr w:type="spellEnd"/>
            <w:r>
              <w:rPr>
                <w:iCs/>
                <w:sz w:val="22"/>
              </w:rPr>
              <w:t xml:space="preserve"> books</w:t>
            </w:r>
          </w:p>
          <w:p w14:paraId="2C29D31D" w14:textId="41E92521" w:rsidR="00142538" w:rsidRDefault="00142538">
            <w:pPr>
              <w:pStyle w:val="TableRow"/>
              <w:rPr>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4D613" w14:textId="349EABE7" w:rsidR="000331C6" w:rsidRDefault="00227055" w:rsidP="001B0288">
            <w:pPr>
              <w:pStyle w:val="TableRowCentered"/>
              <w:jc w:val="left"/>
              <w:rPr>
                <w:rFonts w:cs="Arial"/>
                <w:color w:val="0070C0"/>
                <w:sz w:val="20"/>
                <w:shd w:val="clear" w:color="auto" w:fill="FFFFFF"/>
              </w:rPr>
            </w:pPr>
            <w:r w:rsidRPr="00227055">
              <w:rPr>
                <w:rFonts w:cs="Arial"/>
                <w:color w:val="000000" w:themeColor="text1"/>
                <w:sz w:val="20"/>
                <w:shd w:val="clear" w:color="auto" w:fill="FFFFFF"/>
              </w:rPr>
              <w:t>There is some evidence that when reading individually students are likely to read more quickly and cover more text Effective readers often employ strategies such as re-reading an unclear section of the text. These strategies can be utilised when reading alone, but not when reading aloud as a whole class.</w:t>
            </w:r>
            <w:r>
              <w:rPr>
                <w:rFonts w:ascii="Helvetica" w:hAnsi="Helvetica" w:cs="Helvetica"/>
                <w:color w:val="263238"/>
                <w:sz w:val="30"/>
                <w:szCs w:val="30"/>
                <w:shd w:val="clear" w:color="auto" w:fill="FFFFFF"/>
              </w:rPr>
              <w:t xml:space="preserve"> </w:t>
            </w:r>
            <w:r w:rsidR="001B0288" w:rsidRPr="001B0288">
              <w:rPr>
                <w:rFonts w:ascii="Helvetica" w:hAnsi="Helvetica" w:cs="Helvetica"/>
                <w:color w:val="0070C0"/>
                <w:sz w:val="20"/>
                <w:shd w:val="clear" w:color="auto" w:fill="FFFFFF"/>
              </w:rPr>
              <w:t>Hilden, K. and J. Jones (2012). ​‘A Literacy Spring Cleaning: Sweeping Round Robin Reading Out of Your Classroom.</w:t>
            </w:r>
          </w:p>
          <w:p w14:paraId="5B1A7577" w14:textId="77777777" w:rsidR="00227055" w:rsidRDefault="000331C6" w:rsidP="00C4745D">
            <w:pPr>
              <w:spacing w:after="0" w:line="240" w:lineRule="auto"/>
              <w:rPr>
                <w:sz w:val="20"/>
                <w:szCs w:val="20"/>
              </w:rPr>
            </w:pPr>
            <w:r w:rsidRPr="000331C6">
              <w:rPr>
                <w:sz w:val="20"/>
                <w:szCs w:val="20"/>
              </w:rPr>
              <w:t>The national curriculum says that pupils should be taught to: … read aloud accurately books that are consistent with their developing phonic knowledge and that do not require them to use other strategies to work out words.</w:t>
            </w:r>
            <w:r>
              <w:t xml:space="preserve"> </w:t>
            </w:r>
            <w:r w:rsidRPr="000331C6">
              <w:rPr>
                <w:color w:val="0070C0"/>
                <w:sz w:val="20"/>
                <w:szCs w:val="20"/>
              </w:rPr>
              <w:t xml:space="preserve">Department for Education (2013). ‘The national curriculum in England. Framework document, September 2013’ </w:t>
            </w:r>
            <w:r w:rsidRPr="000331C6">
              <w:rPr>
                <w:sz w:val="20"/>
                <w:szCs w:val="20"/>
              </w:rPr>
              <w:t>This is why schools should invest in books that have been carefully structured in cumulative steps for children learning to read, so that they can decode every word as their knowledge of the alphabetic code increases. These books are often referred to simply as ‘</w:t>
            </w:r>
            <w:proofErr w:type="spellStart"/>
            <w:r w:rsidRPr="000331C6">
              <w:rPr>
                <w:sz w:val="20"/>
                <w:szCs w:val="20"/>
              </w:rPr>
              <w:t>decodable</w:t>
            </w:r>
            <w:proofErr w:type="spellEnd"/>
            <w:r w:rsidRPr="000331C6">
              <w:rPr>
                <w:sz w:val="20"/>
                <w:szCs w:val="20"/>
              </w:rPr>
              <w:t>’ books</w:t>
            </w:r>
          </w:p>
          <w:p w14:paraId="46358D77" w14:textId="5265B533" w:rsidR="000331C6" w:rsidRPr="000331C6" w:rsidRDefault="000331C6" w:rsidP="00C4745D">
            <w:pPr>
              <w:spacing w:after="0" w:line="240" w:lineRule="auto"/>
              <w:rPr>
                <w:sz w:val="20"/>
                <w:szCs w:val="20"/>
              </w:rPr>
            </w:pPr>
            <w:r w:rsidRPr="000331C6">
              <w:rPr>
                <w:color w:val="0070C0"/>
                <w:sz w:val="20"/>
                <w:szCs w:val="20"/>
              </w:rPr>
              <w:t xml:space="preserve">Reading Framework: Teaching the foundations of Literacy </w:t>
            </w:r>
            <w:proofErr w:type="spellStart"/>
            <w:r w:rsidRPr="000331C6">
              <w:rPr>
                <w:color w:val="0070C0"/>
                <w:sz w:val="20"/>
                <w:szCs w:val="20"/>
              </w:rPr>
              <w:t>Dfe</w:t>
            </w:r>
            <w:proofErr w:type="spellEnd"/>
            <w:r w:rsidRPr="000331C6">
              <w:rPr>
                <w:color w:val="0070C0"/>
                <w:sz w:val="20"/>
                <w:szCs w:val="20"/>
              </w:rPr>
              <w:t xml:space="preserve"> July 2021</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58F3C" w14:textId="3BF9E472" w:rsidR="00142538" w:rsidRDefault="00693790">
            <w:pPr>
              <w:pStyle w:val="TableRowCentered"/>
              <w:jc w:val="left"/>
              <w:rPr>
                <w:sz w:val="22"/>
              </w:rPr>
            </w:pPr>
            <w:r>
              <w:rPr>
                <w:sz w:val="22"/>
              </w:rPr>
              <w:t>4</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665B205" w:rsidR="00E66558" w:rsidRDefault="009D71E8">
      <w:r>
        <w:t xml:space="preserve">Budgeted cost: £ </w:t>
      </w:r>
      <w:r w:rsidR="00F16429">
        <w:rPr>
          <w:i/>
          <w:iCs/>
        </w:rPr>
        <w:t>23,285</w:t>
      </w:r>
    </w:p>
    <w:tbl>
      <w:tblPr>
        <w:tblW w:w="5000" w:type="pct"/>
        <w:tblCellMar>
          <w:left w:w="10" w:type="dxa"/>
          <w:right w:w="10" w:type="dxa"/>
        </w:tblCellMar>
        <w:tblLook w:val="04A0" w:firstRow="1" w:lastRow="0" w:firstColumn="1" w:lastColumn="0" w:noHBand="0" w:noVBand="1"/>
      </w:tblPr>
      <w:tblGrid>
        <w:gridCol w:w="2347"/>
        <w:gridCol w:w="5367"/>
        <w:gridCol w:w="1998"/>
      </w:tblGrid>
      <w:tr w:rsidR="00E66558" w14:paraId="2A7D5528"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7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0B549F4" w:rsidR="00E66558" w:rsidRDefault="00C0413B">
            <w:pPr>
              <w:pStyle w:val="TableRow"/>
            </w:pPr>
            <w:r>
              <w:t xml:space="preserve">School led tutoring of disadvantaged pupils </w:t>
            </w:r>
            <w:r w:rsidR="00C654B0">
              <w:t>(25% of cost)</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16B78" w14:textId="09B1E130" w:rsidR="007156F7" w:rsidRDefault="007156F7">
            <w:pPr>
              <w:pStyle w:val="TableRowCentered"/>
              <w:jc w:val="left"/>
            </w:pPr>
            <w:r w:rsidRPr="007156F7">
              <w:rPr>
                <w:rFonts w:cs="Arial"/>
                <w:color w:val="263238"/>
                <w:sz w:val="20"/>
                <w:shd w:val="clear" w:color="auto" w:fill="FFFFFF"/>
              </w:rPr>
              <w:t>Evidence indicates that one to one tuition can be effective, providing approximately five additional months’ progress on average.</w:t>
            </w:r>
            <w:r>
              <w:t xml:space="preserve"> </w:t>
            </w:r>
          </w:p>
          <w:p w14:paraId="0818A5F7" w14:textId="3BB2DC8B" w:rsidR="007156F7" w:rsidRPr="007156F7" w:rsidRDefault="007156F7">
            <w:pPr>
              <w:pStyle w:val="TableRowCentered"/>
              <w:jc w:val="left"/>
              <w:rPr>
                <w:rFonts w:cs="Arial"/>
                <w:sz w:val="20"/>
              </w:rPr>
            </w:pPr>
            <w:r w:rsidRPr="007156F7">
              <w:rPr>
                <w:rFonts w:cs="Arial"/>
                <w:color w:val="263238"/>
                <w:sz w:val="20"/>
                <w:shd w:val="clear" w:color="auto" w:fill="FFFFFF"/>
              </w:rPr>
              <w:t xml:space="preserve">Studies in England have shown that pupils eligible for free school meals typically receive additional benefits from one </w:t>
            </w:r>
            <w:proofErr w:type="gramStart"/>
            <w:r w:rsidRPr="007156F7">
              <w:rPr>
                <w:rFonts w:cs="Arial"/>
                <w:color w:val="263238"/>
                <w:sz w:val="20"/>
                <w:shd w:val="clear" w:color="auto" w:fill="FFFFFF"/>
              </w:rPr>
              <w:t>to one tuition</w:t>
            </w:r>
            <w:proofErr w:type="gramEnd"/>
            <w:r w:rsidRPr="007156F7">
              <w:rPr>
                <w:rFonts w:cs="Arial"/>
                <w:color w:val="263238"/>
                <w:sz w:val="20"/>
                <w:shd w:val="clear" w:color="auto" w:fill="FFFFFF"/>
              </w:rPr>
              <w:t>. Low attaining pupils are particularly likely to benefit.</w:t>
            </w:r>
          </w:p>
          <w:p w14:paraId="75B7BED7" w14:textId="77777777" w:rsidR="007156F7" w:rsidRDefault="007156F7">
            <w:pPr>
              <w:pStyle w:val="TableRowCentered"/>
              <w:jc w:val="left"/>
              <w:rPr>
                <w:rFonts w:cs="Arial"/>
                <w:color w:val="0070C0"/>
                <w:sz w:val="20"/>
                <w:shd w:val="clear" w:color="auto" w:fill="FFFFFF"/>
              </w:rPr>
            </w:pPr>
            <w:r w:rsidRPr="007156F7">
              <w:rPr>
                <w:color w:val="0070C0"/>
                <w:sz w:val="20"/>
              </w:rPr>
              <w:t>E</w:t>
            </w:r>
            <w:r w:rsidRPr="007156F7">
              <w:rPr>
                <w:rFonts w:cs="Arial"/>
                <w:color w:val="0070C0"/>
                <w:sz w:val="20"/>
                <w:shd w:val="clear" w:color="auto" w:fill="FFFFFF"/>
              </w:rPr>
              <w:t>ducationendowmentfoundation.org.uk/education-evidence/teaching-learning-toolkit/one-to-one-tuition</w:t>
            </w:r>
          </w:p>
          <w:p w14:paraId="2A7D552A" w14:textId="1C676FCF" w:rsidR="00C654B0" w:rsidRPr="007156F7" w:rsidRDefault="00C654B0" w:rsidP="00C654B0">
            <w:pPr>
              <w:pStyle w:val="TableRowCentered"/>
              <w:jc w:val="left"/>
              <w:rPr>
                <w:rFonts w:cs="Arial"/>
                <w:sz w:val="20"/>
              </w:rPr>
            </w:pPr>
            <w:r w:rsidRPr="00C654B0">
              <w:rPr>
                <w:color w:val="auto"/>
                <w:sz w:val="20"/>
              </w:rPr>
              <w:t>School</w:t>
            </w:r>
            <w:r>
              <w:rPr>
                <w:color w:val="auto"/>
                <w:sz w:val="20"/>
              </w:rPr>
              <w:t xml:space="preserve"> </w:t>
            </w:r>
            <w:r>
              <w:rPr>
                <w:rFonts w:cs="Arial"/>
                <w:sz w:val="20"/>
              </w:rPr>
              <w:t>led tutoring funding from government is 75%</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3EA01C5" w:rsidR="00E66558" w:rsidRDefault="007156F7">
            <w:pPr>
              <w:pStyle w:val="TableRowCentered"/>
              <w:jc w:val="left"/>
              <w:rPr>
                <w:sz w:val="22"/>
              </w:rPr>
            </w:pPr>
            <w:r>
              <w:rPr>
                <w:sz w:val="22"/>
              </w:rPr>
              <w:t>1</w:t>
            </w:r>
          </w:p>
        </w:tc>
      </w:tr>
      <w:tr w:rsidR="00E66558" w14:paraId="2A7D5530"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9E2F" w14:textId="2789D94D" w:rsidR="00E66558" w:rsidRPr="003C3F6C" w:rsidRDefault="003C3F6C">
            <w:pPr>
              <w:pStyle w:val="TableRow"/>
              <w:rPr>
                <w:sz w:val="22"/>
              </w:rPr>
            </w:pPr>
            <w:r w:rsidRPr="003C3F6C">
              <w:rPr>
                <w:sz w:val="22"/>
              </w:rPr>
              <w:t>Catch up</w:t>
            </w:r>
            <w:r w:rsidR="007156F7">
              <w:rPr>
                <w:sz w:val="22"/>
              </w:rPr>
              <w:t xml:space="preserve"> literacy/numeracy </w:t>
            </w:r>
            <w:r w:rsidRPr="003C3F6C">
              <w:rPr>
                <w:sz w:val="22"/>
              </w:rPr>
              <w:t>intervention</w:t>
            </w:r>
          </w:p>
          <w:p w14:paraId="2A7D552D" w14:textId="785D9352" w:rsidR="003C3F6C" w:rsidRDefault="003C3F6C">
            <w:pPr>
              <w:pStyle w:val="TableRow"/>
              <w:rPr>
                <w:i/>
                <w:sz w:val="22"/>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0C305" w14:textId="77777777" w:rsidR="007156F7" w:rsidRDefault="007156F7" w:rsidP="007156F7">
            <w:pPr>
              <w:pStyle w:val="TableRowCentered"/>
              <w:jc w:val="left"/>
              <w:rPr>
                <w:rFonts w:ascii="Helvetica" w:hAnsi="Helvetica"/>
                <w:color w:val="263238"/>
                <w:sz w:val="20"/>
                <w:shd w:val="clear" w:color="auto" w:fill="FFFFFF"/>
              </w:rPr>
            </w:pPr>
            <w:r w:rsidRPr="007156F7">
              <w:rPr>
                <w:rFonts w:ascii="Helvetica" w:hAnsi="Helvetica"/>
                <w:color w:val="263238"/>
                <w:sz w:val="20"/>
                <w:shd w:val="clear" w:color="auto" w:fill="FFFFFF"/>
              </w:rPr>
              <w:t>Some pupils may require additional support alongside high-quality teaching in order to make good progress. The evidence indicates that small group and one to one interventions can be a powerful tool for supporting these pupils when they are used carefully.</w:t>
            </w:r>
          </w:p>
          <w:p w14:paraId="5F369F1C" w14:textId="77777777" w:rsidR="007156F7" w:rsidRPr="007156F7" w:rsidRDefault="007156F7" w:rsidP="007156F7">
            <w:pPr>
              <w:pStyle w:val="TableRowCentered"/>
              <w:jc w:val="left"/>
              <w:rPr>
                <w:rFonts w:ascii="Helvetica" w:hAnsi="Helvetica"/>
                <w:color w:val="0070C0"/>
                <w:sz w:val="20"/>
                <w:shd w:val="clear" w:color="auto" w:fill="FFFFFF"/>
              </w:rPr>
            </w:pPr>
            <w:r w:rsidRPr="007156F7">
              <w:rPr>
                <w:rFonts w:ascii="Helvetica" w:hAnsi="Helvetica"/>
                <w:color w:val="0070C0"/>
                <w:sz w:val="20"/>
                <w:shd w:val="clear" w:color="auto" w:fill="FFFFFF"/>
              </w:rPr>
              <w:t>educationendowmentfoundation.org.uk/support-for-schools/school-improvement-planning/2-targeted-academic-support</w:t>
            </w:r>
          </w:p>
          <w:p w14:paraId="2A7D552E" w14:textId="77777777" w:rsidR="00E66558" w:rsidRDefault="00E66558">
            <w:pPr>
              <w:pStyle w:val="TableRowCentered"/>
              <w:jc w:val="left"/>
              <w:rPr>
                <w:sz w:val="22"/>
              </w:rPr>
            </w:pP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85AD53" w:rsidR="00E66558" w:rsidRDefault="007156F7">
            <w:pPr>
              <w:pStyle w:val="TableRowCentered"/>
              <w:jc w:val="left"/>
              <w:rPr>
                <w:sz w:val="22"/>
              </w:rPr>
            </w:pPr>
            <w:r>
              <w:rPr>
                <w:sz w:val="22"/>
              </w:rPr>
              <w:t>1</w:t>
            </w:r>
          </w:p>
        </w:tc>
      </w:tr>
      <w:tr w:rsidR="002730D9" w14:paraId="34D02885"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6E659" w14:textId="37799B35" w:rsidR="002730D9" w:rsidRPr="003C3F6C" w:rsidRDefault="002730D9">
            <w:pPr>
              <w:pStyle w:val="TableRow"/>
              <w:rPr>
                <w:sz w:val="22"/>
              </w:rPr>
            </w:pPr>
            <w:r>
              <w:rPr>
                <w:sz w:val="22"/>
              </w:rPr>
              <w:lastRenderedPageBreak/>
              <w:t xml:space="preserve">Small group literacy support of year 6 children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C73E" w14:textId="76C3CA35" w:rsidR="002730D9" w:rsidRDefault="002730D9" w:rsidP="007156F7">
            <w:pPr>
              <w:pStyle w:val="TableRowCentered"/>
              <w:jc w:val="left"/>
            </w:pPr>
            <w:r>
              <w:rPr>
                <w:rFonts w:ascii="Helvetica" w:hAnsi="Helvetica"/>
                <w:color w:val="263238"/>
                <w:sz w:val="20"/>
                <w:shd w:val="clear" w:color="auto" w:fill="FFFFFF"/>
              </w:rPr>
              <w:t>Children are able to focus more consistently on their work and get more high quality teacher support. Children are motivated to succeed and are challenged on language complexity, composition and audience.</w:t>
            </w:r>
            <w:r>
              <w:t xml:space="preserve"> </w:t>
            </w:r>
          </w:p>
          <w:p w14:paraId="50314A64" w14:textId="68C01F8E" w:rsidR="002730D9" w:rsidRPr="002730D9" w:rsidRDefault="002730D9" w:rsidP="007156F7">
            <w:pPr>
              <w:pStyle w:val="TableRowCentered"/>
              <w:jc w:val="left"/>
              <w:rPr>
                <w:rFonts w:cs="Arial"/>
                <w:sz w:val="20"/>
              </w:rPr>
            </w:pPr>
            <w:r w:rsidRPr="002730D9">
              <w:rPr>
                <w:rFonts w:cs="Arial"/>
                <w:sz w:val="20"/>
              </w:rPr>
              <w:t>Additional small group support can be effectively targeted at pupils from disadvantaged backgrounds, and should be considered as part of a school’s pupil premium strategy.</w:t>
            </w:r>
          </w:p>
          <w:p w14:paraId="587FC703" w14:textId="14A49E5D" w:rsidR="002730D9" w:rsidRPr="007156F7" w:rsidRDefault="002730D9" w:rsidP="007156F7">
            <w:pPr>
              <w:pStyle w:val="TableRowCentered"/>
              <w:jc w:val="left"/>
              <w:rPr>
                <w:rFonts w:ascii="Helvetica" w:hAnsi="Helvetica"/>
                <w:color w:val="263238"/>
                <w:sz w:val="20"/>
                <w:shd w:val="clear" w:color="auto" w:fill="FFFFFF"/>
              </w:rPr>
            </w:pPr>
            <w:r w:rsidRPr="002730D9">
              <w:rPr>
                <w:rFonts w:ascii="Helvetica" w:hAnsi="Helvetica"/>
                <w:color w:val="0070C0"/>
                <w:sz w:val="20"/>
                <w:shd w:val="clear" w:color="auto" w:fill="FFFFFF"/>
              </w:rPr>
              <w:t>https://educationendowmentfoundation.org.uk/education-evidence/teaching-learning-toolkit/small-group-tuition</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2A066" w14:textId="35A0C127" w:rsidR="002730D9" w:rsidRDefault="00D07B67">
            <w:pPr>
              <w:pStyle w:val="TableRowCentered"/>
              <w:jc w:val="left"/>
              <w:rPr>
                <w:sz w:val="22"/>
              </w:rPr>
            </w:pPr>
            <w:r>
              <w:rPr>
                <w:sz w:val="22"/>
              </w:rPr>
              <w:t>1</w:t>
            </w:r>
          </w:p>
        </w:tc>
      </w:tr>
      <w:tr w:rsidR="00C4745D" w14:paraId="1C55FD63"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F62A" w14:textId="5EFCFB9D" w:rsidR="00C4745D" w:rsidRPr="003C3F6C" w:rsidRDefault="00C4745D">
            <w:pPr>
              <w:pStyle w:val="TableRow"/>
              <w:rPr>
                <w:sz w:val="22"/>
              </w:rPr>
            </w:pPr>
            <w:r>
              <w:rPr>
                <w:sz w:val="22"/>
              </w:rPr>
              <w:t>Employment of a part time reading interventions teacher for KS1</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86B33" w14:textId="3A4E19E7" w:rsidR="00C4745D" w:rsidRPr="00C4745D" w:rsidRDefault="00C4745D" w:rsidP="007156F7">
            <w:pPr>
              <w:pStyle w:val="TableRowCentered"/>
              <w:jc w:val="left"/>
              <w:rPr>
                <w:rFonts w:ascii="Helvetica" w:hAnsi="Helvetica"/>
                <w:color w:val="263238"/>
                <w:sz w:val="20"/>
                <w:shd w:val="clear" w:color="auto" w:fill="FFFFFF"/>
              </w:rPr>
            </w:pPr>
            <w:r w:rsidRPr="00C4745D">
              <w:rPr>
                <w:sz w:val="20"/>
              </w:rPr>
              <w:t>Children do not just ‘become’ readers, however, and reading engagement is not possible if children struggle with the basic mechanics of reading. Fluency and enjoyment are the result of careful teaching and frequent practice. Ensuring children become fluent and engaged readers at the very earliest stages also helps avoid the vicious circle of reading difficulty and demotivation that makes later intervention more challenging.</w:t>
            </w:r>
            <w:r w:rsidRPr="000331C6">
              <w:rPr>
                <w:color w:val="0070C0"/>
                <w:sz w:val="20"/>
              </w:rPr>
              <w:t xml:space="preserve"> Reading Framework: Teaching the foundations of Literacy </w:t>
            </w:r>
            <w:proofErr w:type="spellStart"/>
            <w:r w:rsidRPr="000331C6">
              <w:rPr>
                <w:color w:val="0070C0"/>
                <w:sz w:val="20"/>
              </w:rPr>
              <w:t>Dfe</w:t>
            </w:r>
            <w:proofErr w:type="spellEnd"/>
            <w:r w:rsidRPr="000331C6">
              <w:rPr>
                <w:color w:val="0070C0"/>
                <w:sz w:val="20"/>
              </w:rPr>
              <w:t xml:space="preserve"> July 2021</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53102" w14:textId="0B6E3F93" w:rsidR="00C4745D" w:rsidRDefault="00C4745D">
            <w:pPr>
              <w:pStyle w:val="TableRowCentered"/>
              <w:jc w:val="left"/>
              <w:rPr>
                <w:sz w:val="22"/>
              </w:rPr>
            </w:pPr>
            <w:r>
              <w:rPr>
                <w:sz w:val="22"/>
              </w:rPr>
              <w:t>1</w:t>
            </w:r>
          </w:p>
        </w:tc>
      </w:tr>
      <w:tr w:rsidR="00C654B0" w14:paraId="2D3033A9" w14:textId="77777777" w:rsidTr="007156F7">
        <w:tc>
          <w:tcPr>
            <w:tcW w:w="24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9BAF" w14:textId="7B1F1C29" w:rsidR="00C654B0" w:rsidRPr="003C3F6C" w:rsidRDefault="00D16B97" w:rsidP="00C654B0">
            <w:pPr>
              <w:pStyle w:val="TableRow"/>
              <w:rPr>
                <w:sz w:val="22"/>
              </w:rPr>
            </w:pPr>
            <w:r>
              <w:rPr>
                <w:sz w:val="22"/>
              </w:rPr>
              <w:t xml:space="preserve">Additional </w:t>
            </w:r>
            <w:r w:rsidR="00C654B0">
              <w:rPr>
                <w:sz w:val="22"/>
              </w:rPr>
              <w:t xml:space="preserve"> phonics lessons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383B" w14:textId="241372B4" w:rsidR="00C654B0" w:rsidRPr="007156F7" w:rsidRDefault="003960C9" w:rsidP="007156F7">
            <w:pPr>
              <w:pStyle w:val="TableRowCentered"/>
              <w:jc w:val="left"/>
              <w:rPr>
                <w:rFonts w:ascii="Helvetica" w:hAnsi="Helvetica"/>
                <w:color w:val="263238"/>
                <w:sz w:val="20"/>
                <w:shd w:val="clear" w:color="auto" w:fill="FFFFFF"/>
              </w:rPr>
            </w:pPr>
            <w:r w:rsidRPr="003960C9">
              <w:rPr>
                <w:rFonts w:cs="Arial"/>
                <w:color w:val="auto"/>
                <w:sz w:val="20"/>
                <w:shd w:val="clear" w:color="auto" w:fill="FAFAFA"/>
              </w:rPr>
              <w:t>The teaching of phonics should be matched to children’s current level of skill in terms of their phonemic awareness and their knowledge of letter sounds and patterns (graphemes).</w:t>
            </w:r>
            <w:r>
              <w:t xml:space="preserve"> </w:t>
            </w:r>
            <w:r w:rsidRPr="00F16429">
              <w:rPr>
                <w:rFonts w:ascii="Helvetica" w:hAnsi="Helvetica" w:cs="Helvetica"/>
                <w:color w:val="0070C0"/>
                <w:sz w:val="20"/>
                <w:shd w:val="clear" w:color="auto" w:fill="FAFAFA"/>
              </w:rPr>
              <w:t>https://educationendowmentfoundation.org.uk/education-evidence/teaching-learning-toolkit/phonics</w:t>
            </w:r>
          </w:p>
        </w:tc>
        <w:tc>
          <w:tcPr>
            <w:tcW w:w="2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0F6FE" w14:textId="4CA55E22" w:rsidR="00C654B0" w:rsidRDefault="00C654B0">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105AB57" w:rsidR="00E66558" w:rsidRDefault="009D71E8">
      <w:pPr>
        <w:spacing w:before="240" w:after="120"/>
      </w:pPr>
      <w:r>
        <w:t xml:space="preserve">Budgeted cost: £ </w:t>
      </w:r>
      <w:r w:rsidR="00F16429">
        <w:t>17,437</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4BEAA414" w:rsidR="00E66558" w:rsidRDefault="00035B8B">
            <w:pPr>
              <w:pStyle w:val="TableRow"/>
            </w:pPr>
            <w:r>
              <w:t>Subsidising after school clubs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4437E80" w:rsidR="00E66558" w:rsidRPr="00250764" w:rsidRDefault="00035B8B">
            <w:pPr>
              <w:pStyle w:val="TableRowCentered"/>
              <w:jc w:val="left"/>
              <w:rPr>
                <w:rFonts w:cs="Arial"/>
                <w:sz w:val="20"/>
              </w:rPr>
            </w:pPr>
            <w:r w:rsidRPr="00250764">
              <w:rPr>
                <w:rFonts w:cs="Arial"/>
                <w:color w:val="121212"/>
                <w:sz w:val="20"/>
                <w:shd w:val="clear" w:color="auto" w:fill="FFFFFF"/>
              </w:rPr>
              <w:t xml:space="preserve">Raising the self-esteem of children, particularly those from disadvantaged </w:t>
            </w:r>
            <w:proofErr w:type="gramStart"/>
            <w:r w:rsidRPr="00250764">
              <w:rPr>
                <w:rFonts w:cs="Arial"/>
                <w:color w:val="121212"/>
                <w:sz w:val="20"/>
                <w:shd w:val="clear" w:color="auto" w:fill="FFFFFF"/>
              </w:rPr>
              <w:t>backgrounds,</w:t>
            </w:r>
            <w:proofErr w:type="gramEnd"/>
            <w:r w:rsidRPr="00250764">
              <w:rPr>
                <w:rFonts w:cs="Arial"/>
                <w:color w:val="121212"/>
                <w:sz w:val="20"/>
                <w:shd w:val="clear" w:color="auto" w:fill="FFFFFF"/>
              </w:rPr>
              <w:t xml:space="preserve"> is a central mission of the extended schools programme.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794BA24" w:rsidR="00E66558" w:rsidRDefault="00035B8B">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D3016" w14:textId="326E72C0" w:rsidR="00E66558" w:rsidRPr="00035B8B" w:rsidRDefault="00035B8B">
            <w:pPr>
              <w:pStyle w:val="TableRow"/>
              <w:rPr>
                <w:sz w:val="22"/>
              </w:rPr>
            </w:pPr>
            <w:r w:rsidRPr="00035B8B">
              <w:rPr>
                <w:sz w:val="22"/>
              </w:rPr>
              <w:t>Subsidising music lessons and purchase of instruments</w:t>
            </w:r>
          </w:p>
          <w:p w14:paraId="2A7D553C" w14:textId="46E993F0" w:rsidR="00035B8B" w:rsidRDefault="00035B8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B8765E9" w:rsidR="00E66558" w:rsidRPr="00250764" w:rsidRDefault="00035B8B" w:rsidP="00250764">
            <w:pPr>
              <w:pStyle w:val="TableRowCentered"/>
              <w:jc w:val="left"/>
              <w:rPr>
                <w:sz w:val="20"/>
              </w:rPr>
            </w:pPr>
            <w:r w:rsidRPr="00250764">
              <w:rPr>
                <w:rFonts w:cs="Arial"/>
                <w:color w:val="auto"/>
                <w:sz w:val="20"/>
              </w:rPr>
              <w:t xml:space="preserve">A study conducted by the </w:t>
            </w:r>
            <w:r w:rsidRPr="00250764">
              <w:rPr>
                <w:rFonts w:cs="Arial"/>
                <w:color w:val="0070C0"/>
                <w:sz w:val="20"/>
              </w:rPr>
              <w:t>University of Vermont College of Medicine</w:t>
            </w:r>
            <w:r w:rsidRPr="00250764">
              <w:rPr>
                <w:rFonts w:cs="Arial"/>
                <w:color w:val="auto"/>
                <w:sz w:val="20"/>
              </w:rPr>
              <w:t>, examined the effect of learning an instrument on the brain. It concluded that as well as refining fine motor skills, learning an instrument is incredibly beneficial to a child’s emotional and behavioural development.</w:t>
            </w:r>
            <w:r w:rsidR="00250764" w:rsidRPr="00250764">
              <w:rPr>
                <w:rFonts w:cs="Arial"/>
                <w:color w:val="auto"/>
                <w:sz w:val="20"/>
              </w:rPr>
              <w:t xml:space="preserve"> </w:t>
            </w:r>
            <w:r w:rsidR="00250764" w:rsidRPr="00250764">
              <w:rPr>
                <w:rFonts w:cs="Arial"/>
                <w:color w:val="0070C0"/>
                <w:sz w:val="20"/>
              </w:rPr>
              <w:t>Journal of American Academy of Child and Adolescent Psychiatry 2015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A11A7A2" w:rsidR="00E66558" w:rsidRDefault="00035B8B">
            <w:pPr>
              <w:pStyle w:val="TableRowCentered"/>
              <w:jc w:val="left"/>
              <w:rPr>
                <w:sz w:val="22"/>
              </w:rPr>
            </w:pPr>
            <w:r>
              <w:rPr>
                <w:sz w:val="22"/>
              </w:rPr>
              <w:t>2</w:t>
            </w:r>
          </w:p>
        </w:tc>
      </w:tr>
      <w:tr w:rsidR="00035B8B" w14:paraId="1BFAE52F" w14:textId="77777777" w:rsidTr="00C4745D">
        <w:trPr>
          <w:trHeight w:val="699"/>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6389D" w14:textId="2706C29D" w:rsidR="00035B8B" w:rsidRPr="00035B8B" w:rsidRDefault="00035B8B">
            <w:pPr>
              <w:pStyle w:val="TableRow"/>
              <w:rPr>
                <w:sz w:val="22"/>
              </w:rPr>
            </w:pPr>
            <w:r w:rsidRPr="00035B8B">
              <w:rPr>
                <w:sz w:val="22"/>
              </w:rPr>
              <w:t>Subsidising cost of residential 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787A" w14:textId="77777777" w:rsidR="000331C6" w:rsidRDefault="000331C6" w:rsidP="000331C6">
            <w:pPr>
              <w:spacing w:after="0" w:line="240" w:lineRule="auto"/>
              <w:rPr>
                <w:rFonts w:cs="Arial"/>
                <w:color w:val="auto"/>
                <w:sz w:val="20"/>
                <w:szCs w:val="20"/>
                <w:shd w:val="clear" w:color="auto" w:fill="FFFFFF"/>
              </w:rPr>
            </w:pPr>
            <w:r w:rsidRPr="00E77C10">
              <w:rPr>
                <w:rFonts w:cs="Arial"/>
                <w:color w:val="auto"/>
                <w:sz w:val="20"/>
                <w:szCs w:val="20"/>
                <w:shd w:val="clear" w:color="auto" w:fill="FFFFFF"/>
              </w:rPr>
              <w:t>In 2008 an Ofsted report concluded that taking students out of the classroom and into a more interactive environment was an excellent way to engage those students who find academic work challenging. </w:t>
            </w:r>
          </w:p>
          <w:p w14:paraId="24B8B0DB" w14:textId="3D5E81EB" w:rsidR="00035B8B" w:rsidRPr="00250764" w:rsidRDefault="001B5A14" w:rsidP="001B5A14">
            <w:pPr>
              <w:pStyle w:val="TableRowCentered"/>
              <w:jc w:val="left"/>
              <w:rPr>
                <w:sz w:val="20"/>
              </w:rPr>
            </w:pPr>
            <w:r w:rsidRPr="00250764">
              <w:rPr>
                <w:sz w:val="20"/>
              </w:rPr>
              <w:t xml:space="preserve">Findings from a comparative research study conducted by </w:t>
            </w:r>
            <w:r w:rsidRPr="00250764">
              <w:rPr>
                <w:color w:val="0070C0"/>
                <w:sz w:val="20"/>
              </w:rPr>
              <w:t>University of Cumbria (2019)</w:t>
            </w:r>
            <w:r w:rsidRPr="00250764">
              <w:rPr>
                <w:sz w:val="20"/>
              </w:rPr>
              <w:t xml:space="preserve"> found that residential experiences</w:t>
            </w:r>
            <w:proofErr w:type="gramStart"/>
            <w:r w:rsidR="00227055">
              <w:rPr>
                <w:sz w:val="20"/>
              </w:rPr>
              <w:t>.</w:t>
            </w:r>
            <w:r w:rsidRPr="00250764">
              <w:rPr>
                <w:sz w:val="20"/>
              </w:rPr>
              <w:t>“</w:t>
            </w:r>
            <w:proofErr w:type="gramEnd"/>
            <w:r w:rsidRPr="00250764">
              <w:rPr>
                <w:sz w:val="20"/>
              </w:rPr>
              <w:t xml:space="preserve"> </w:t>
            </w:r>
            <w:r w:rsidRPr="00250764">
              <w:rPr>
                <w:sz w:val="20"/>
              </w:rPr>
              <w:lastRenderedPageBreak/>
              <w:t xml:space="preserve">increased pupils’ engagement, enhanced relationships and assisted their resilience and mindfulness.” Findings also suggested that </w:t>
            </w:r>
            <w:proofErr w:type="spellStart"/>
            <w:r w:rsidR="00142538" w:rsidRPr="00250764">
              <w:rPr>
                <w:sz w:val="20"/>
              </w:rPr>
              <w:t>residential</w:t>
            </w:r>
            <w:r w:rsidR="00142538">
              <w:rPr>
                <w:sz w:val="20"/>
              </w:rPr>
              <w:t>s</w:t>
            </w:r>
            <w:proofErr w:type="spellEnd"/>
            <w:r w:rsidRPr="00250764">
              <w:rPr>
                <w:sz w:val="20"/>
              </w:rPr>
              <w:t xml:space="preserve"> positively impact “vulnerable students, in particular those deemed likely to underachieve.”</w:t>
            </w:r>
          </w:p>
          <w:p w14:paraId="47D68E17" w14:textId="4B88A3E6" w:rsidR="001B5A14" w:rsidRPr="00250764" w:rsidRDefault="001B5A14" w:rsidP="00C4745D">
            <w:pPr>
              <w:pStyle w:val="TableRowCentered"/>
              <w:jc w:val="left"/>
              <w:rPr>
                <w:sz w:val="20"/>
              </w:rPr>
            </w:pPr>
            <w:r w:rsidRPr="00250764">
              <w:rPr>
                <w:sz w:val="20"/>
              </w:rPr>
              <w:t xml:space="preserve">When planned and implemented well, learning outside the classroom contributed significantly to raising standards and improving pupils’ personal, social and emotional development. </w:t>
            </w:r>
            <w:r w:rsidRPr="00250764">
              <w:rPr>
                <w:color w:val="0070C0"/>
                <w:sz w:val="20"/>
              </w:rPr>
              <w:t>Ofsted Learning Outside the Classroom: How far should you Go? 2008</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5E4E5" w14:textId="3B64B446" w:rsidR="00035B8B" w:rsidRDefault="00250764">
            <w:pPr>
              <w:pStyle w:val="TableRowCentered"/>
              <w:jc w:val="left"/>
              <w:rPr>
                <w:sz w:val="22"/>
              </w:rPr>
            </w:pPr>
            <w:r>
              <w:rPr>
                <w:sz w:val="22"/>
              </w:rPr>
              <w:lastRenderedPageBreak/>
              <w:t>2</w:t>
            </w:r>
          </w:p>
        </w:tc>
      </w:tr>
      <w:tr w:rsidR="00054167" w14:paraId="5CC0AC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281FF" w14:textId="1FC56F2F" w:rsidR="00054167" w:rsidRPr="00035B8B" w:rsidRDefault="00054167">
            <w:pPr>
              <w:pStyle w:val="TableRow"/>
              <w:rPr>
                <w:sz w:val="22"/>
              </w:rPr>
            </w:pPr>
            <w:r>
              <w:rPr>
                <w:sz w:val="22"/>
              </w:rPr>
              <w:lastRenderedPageBreak/>
              <w:t>Attendance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FBE01" w14:textId="77777777" w:rsidR="00054167" w:rsidRPr="00693790" w:rsidRDefault="00347DAD" w:rsidP="001B5A14">
            <w:pPr>
              <w:pStyle w:val="TableRowCentered"/>
              <w:jc w:val="left"/>
              <w:rPr>
                <w:sz w:val="20"/>
              </w:rPr>
            </w:pPr>
            <w:r w:rsidRPr="00693790">
              <w:rPr>
                <w:sz w:val="20"/>
              </w:rPr>
              <w:t xml:space="preserve">Creating continuity and maintaining learning expectations for children between early learning and primary school environments is a defining characteristic of ready schools </w:t>
            </w:r>
            <w:r w:rsidRPr="00693790">
              <w:rPr>
                <w:color w:val="0070C0"/>
                <w:sz w:val="20"/>
              </w:rPr>
              <w:t xml:space="preserve">(Lombardi 1992). </w:t>
            </w:r>
            <w:r w:rsidRPr="00693790">
              <w:rPr>
                <w:sz w:val="20"/>
              </w:rPr>
              <w:t>The greater the gap between the early childhood care and education system and the primary school system, the greater the challenge for young children to transition from an early learning to a primary school environment.</w:t>
            </w:r>
          </w:p>
          <w:p w14:paraId="01D1C817" w14:textId="1CF8D2CE" w:rsidR="00693790" w:rsidRPr="00F16429" w:rsidRDefault="00693790" w:rsidP="001B5A14">
            <w:pPr>
              <w:pStyle w:val="TableRowCentered"/>
              <w:jc w:val="left"/>
              <w:rPr>
                <w:rFonts w:cs="Arial"/>
                <w:sz w:val="20"/>
              </w:rPr>
            </w:pPr>
            <w:r w:rsidRPr="00F16429">
              <w:rPr>
                <w:rFonts w:cs="Arial"/>
                <w:color w:val="000000"/>
                <w:sz w:val="20"/>
                <w:shd w:val="clear" w:color="auto" w:fill="FFFFFF"/>
              </w:rPr>
              <w:t>Research has shown that preschool, particularly high-quality preschool, plays an important role in developing many of the cognitive and social skills that researchers as well as educators consider to be essential for school readiness</w:t>
            </w:r>
            <w:r w:rsidRPr="00F16429">
              <w:rPr>
                <w:rFonts w:cs="Arial"/>
                <w:color w:val="000000"/>
                <w:sz w:val="19"/>
                <w:szCs w:val="19"/>
                <w:shd w:val="clear" w:color="auto" w:fill="FFFFFF"/>
              </w:rPr>
              <w:t xml:space="preserve"> </w:t>
            </w:r>
            <w:r w:rsidRPr="00F16429">
              <w:rPr>
                <w:rFonts w:cs="Arial"/>
                <w:color w:val="0070C0"/>
                <w:sz w:val="19"/>
                <w:szCs w:val="19"/>
                <w:shd w:val="clear" w:color="auto" w:fill="FFFFFF"/>
              </w:rPr>
              <w:t>(Barnett, 1995)</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D386" w14:textId="44B8E184" w:rsidR="00054167" w:rsidRDefault="00054167">
            <w:pPr>
              <w:pStyle w:val="TableRowCentered"/>
              <w:jc w:val="left"/>
              <w:rPr>
                <w:sz w:val="22"/>
              </w:rPr>
            </w:pPr>
            <w:r>
              <w:rPr>
                <w:sz w:val="22"/>
              </w:rPr>
              <w:t>7/8</w:t>
            </w:r>
          </w:p>
        </w:tc>
      </w:tr>
    </w:tbl>
    <w:p w14:paraId="2A7D5540" w14:textId="77777777" w:rsidR="00E66558" w:rsidRDefault="00E66558">
      <w:pPr>
        <w:spacing w:before="240" w:after="0"/>
        <w:rPr>
          <w:b/>
          <w:bCs/>
          <w:color w:val="104F75"/>
          <w:sz w:val="28"/>
          <w:szCs w:val="28"/>
        </w:rPr>
      </w:pPr>
    </w:p>
    <w:p w14:paraId="2A7D5541" w14:textId="5A4057AE" w:rsidR="00E66558" w:rsidRPr="00E91AC3" w:rsidRDefault="009D71E8" w:rsidP="00120AB1">
      <w:pPr>
        <w:rPr>
          <w:i/>
          <w:iCs/>
          <w:color w:val="104F75"/>
          <w:sz w:val="28"/>
          <w:szCs w:val="28"/>
        </w:rPr>
      </w:pPr>
      <w:r>
        <w:rPr>
          <w:b/>
          <w:bCs/>
          <w:color w:val="104F75"/>
          <w:sz w:val="28"/>
          <w:szCs w:val="28"/>
        </w:rPr>
        <w:t xml:space="preserve">Total budgeted cost: £ </w:t>
      </w:r>
      <w:r w:rsidR="00F16429">
        <w:rPr>
          <w:i/>
          <w:iCs/>
          <w:color w:val="104F75"/>
          <w:sz w:val="28"/>
          <w:szCs w:val="28"/>
        </w:rPr>
        <w:t>52,026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0C010B0" w:rsidR="00E66558" w:rsidRDefault="009D71E8">
      <w:r>
        <w:t xml:space="preserve">This details the impact that our pupil premium activity had on pupils in the 2020 to 2021 academic year. </w:t>
      </w:r>
    </w:p>
    <w:tbl>
      <w:tblPr>
        <w:tblW w:w="9486" w:type="dxa"/>
        <w:tblCellMar>
          <w:left w:w="10" w:type="dxa"/>
          <w:right w:w="10" w:type="dxa"/>
        </w:tblCellMar>
        <w:tblLook w:val="0000" w:firstRow="0" w:lastRow="0" w:firstColumn="0" w:lastColumn="0" w:noHBand="0" w:noVBand="0"/>
      </w:tblPr>
      <w:tblGrid>
        <w:gridCol w:w="4743"/>
        <w:gridCol w:w="4743"/>
      </w:tblGrid>
      <w:tr w:rsidR="00C654B0" w14:paraId="2762E817"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17AD" w14:textId="77777777" w:rsidR="00C654B0" w:rsidRDefault="00C654B0" w:rsidP="00FC46BF">
            <w:pPr>
              <w:pStyle w:val="TableRow"/>
              <w:rPr>
                <w:b/>
                <w:sz w:val="22"/>
                <w:szCs w:val="22"/>
              </w:rPr>
            </w:pPr>
            <w:r>
              <w:rPr>
                <w:b/>
                <w:sz w:val="22"/>
                <w:szCs w:val="22"/>
              </w:rPr>
              <w:t>Aim</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012EE" w14:textId="77777777" w:rsidR="00C654B0" w:rsidRDefault="00C654B0" w:rsidP="00FC46BF">
            <w:pPr>
              <w:pStyle w:val="TableRow"/>
              <w:rPr>
                <w:b/>
                <w:sz w:val="22"/>
                <w:szCs w:val="22"/>
              </w:rPr>
            </w:pPr>
            <w:r>
              <w:rPr>
                <w:b/>
                <w:sz w:val="22"/>
                <w:szCs w:val="22"/>
              </w:rPr>
              <w:t>Outcome</w:t>
            </w:r>
          </w:p>
        </w:tc>
      </w:tr>
      <w:tr w:rsidR="00C654B0" w:rsidRPr="00F16429" w14:paraId="0A1AEDF6"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E739A" w14:textId="77777777" w:rsidR="00C654B0" w:rsidRDefault="00C654B0" w:rsidP="00FC46BF">
            <w:pPr>
              <w:pStyle w:val="TableRow"/>
            </w:pPr>
            <w:r>
              <w:rPr>
                <w:rFonts w:cs="Calibri"/>
              </w:rPr>
              <w:t>Progress and attainment in reading, writing and maths in year 6</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55AC17" w14:textId="77777777" w:rsidR="00C654B0" w:rsidRPr="00F16429" w:rsidRDefault="00C654B0" w:rsidP="00FC46BF">
            <w:pPr>
              <w:pStyle w:val="TableRow"/>
              <w:rPr>
                <w:sz w:val="22"/>
                <w:szCs w:val="22"/>
              </w:rPr>
            </w:pPr>
            <w:r w:rsidRPr="00F16429">
              <w:rPr>
                <w:sz w:val="22"/>
                <w:szCs w:val="22"/>
              </w:rPr>
              <w:t>Reading-  100% of disadvantaged pupils working at expected standard (96% non-disadvantaged)</w:t>
            </w:r>
          </w:p>
          <w:p w14:paraId="51B7E3B1" w14:textId="77777777" w:rsidR="00C654B0" w:rsidRPr="00F16429" w:rsidRDefault="00C654B0" w:rsidP="00FC46BF">
            <w:pPr>
              <w:pStyle w:val="TableRow"/>
              <w:rPr>
                <w:sz w:val="22"/>
                <w:szCs w:val="22"/>
              </w:rPr>
            </w:pPr>
            <w:r w:rsidRPr="00F16429">
              <w:rPr>
                <w:sz w:val="22"/>
                <w:szCs w:val="22"/>
              </w:rPr>
              <w:t>Progress measure +0.19 (+0.01 non-disadvantaged)</w:t>
            </w:r>
          </w:p>
          <w:p w14:paraId="16A6E860" w14:textId="77777777" w:rsidR="00C654B0" w:rsidRPr="00F16429" w:rsidRDefault="00C654B0" w:rsidP="00FC46BF">
            <w:pPr>
              <w:pStyle w:val="TableRow"/>
              <w:rPr>
                <w:sz w:val="22"/>
                <w:szCs w:val="22"/>
              </w:rPr>
            </w:pPr>
            <w:r w:rsidRPr="00F16429">
              <w:rPr>
                <w:sz w:val="22"/>
                <w:szCs w:val="22"/>
              </w:rPr>
              <w:t>Writing – 71 % of disadvantaged pupils working at expected standard ((78% non-disadvantaged)</w:t>
            </w:r>
          </w:p>
          <w:p w14:paraId="1C2D7402" w14:textId="77777777" w:rsidR="00C654B0" w:rsidRPr="00F16429" w:rsidRDefault="00C654B0" w:rsidP="00FC46BF">
            <w:pPr>
              <w:pStyle w:val="TableRow"/>
              <w:rPr>
                <w:sz w:val="22"/>
                <w:szCs w:val="22"/>
              </w:rPr>
            </w:pPr>
            <w:r w:rsidRPr="00F16429">
              <w:rPr>
                <w:sz w:val="22"/>
                <w:szCs w:val="22"/>
              </w:rPr>
              <w:t>Progress +0.19 (-0.1 non-disadvantaged)</w:t>
            </w:r>
          </w:p>
          <w:p w14:paraId="16C82EFF" w14:textId="77777777" w:rsidR="00C654B0" w:rsidRPr="00F16429" w:rsidRDefault="00C654B0" w:rsidP="00FC46BF">
            <w:pPr>
              <w:pStyle w:val="TableRow"/>
              <w:rPr>
                <w:sz w:val="22"/>
                <w:szCs w:val="22"/>
              </w:rPr>
            </w:pPr>
            <w:r w:rsidRPr="00F16429">
              <w:rPr>
                <w:sz w:val="22"/>
                <w:szCs w:val="22"/>
              </w:rPr>
              <w:t>Maths – 86% of disadvantaged pupils working at expected standard (96% non-disadvantaged)</w:t>
            </w:r>
          </w:p>
          <w:p w14:paraId="18BF9DF1" w14:textId="77777777" w:rsidR="00C654B0" w:rsidRPr="00F16429" w:rsidRDefault="00C654B0" w:rsidP="00FC46BF">
            <w:pPr>
              <w:pStyle w:val="TableRow"/>
              <w:rPr>
                <w:sz w:val="22"/>
                <w:szCs w:val="22"/>
              </w:rPr>
            </w:pPr>
            <w:r w:rsidRPr="00F16429">
              <w:rPr>
                <w:sz w:val="22"/>
                <w:szCs w:val="22"/>
              </w:rPr>
              <w:t>Progress-0.14 (-0.03 non-disadvantaged)</w:t>
            </w:r>
          </w:p>
        </w:tc>
      </w:tr>
      <w:tr w:rsidR="00C654B0" w:rsidRPr="00F16429" w14:paraId="3E5B3EAF"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7ADD0" w14:textId="77777777" w:rsidR="00C654B0" w:rsidRDefault="00C654B0" w:rsidP="00FC46BF">
            <w:pPr>
              <w:pStyle w:val="TableRow"/>
            </w:pPr>
            <w:r>
              <w:rPr>
                <w:rFonts w:cs="Calibri"/>
              </w:rPr>
              <w:t>Progress in reading, writing and maths in year 4 and 5</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3EE48" w14:textId="77777777" w:rsidR="00C654B0" w:rsidRPr="00F16429" w:rsidRDefault="00C654B0" w:rsidP="00FC46BF">
            <w:pPr>
              <w:pStyle w:val="TableRow"/>
              <w:rPr>
                <w:sz w:val="22"/>
                <w:szCs w:val="22"/>
              </w:rPr>
            </w:pPr>
            <w:r w:rsidRPr="00F16429">
              <w:rPr>
                <w:sz w:val="22"/>
                <w:szCs w:val="22"/>
              </w:rPr>
              <w:t>Progress of disadvantaged pupils is slightly below advantaged pupils in reading, writing and maths</w:t>
            </w:r>
          </w:p>
          <w:p w14:paraId="7D78E7B6" w14:textId="3C4D4408" w:rsidR="00C654B0" w:rsidRPr="00F16429" w:rsidRDefault="00C654B0" w:rsidP="00FC46BF">
            <w:pPr>
              <w:pStyle w:val="TableRow"/>
              <w:rPr>
                <w:sz w:val="22"/>
                <w:szCs w:val="22"/>
              </w:rPr>
            </w:pPr>
            <w:r w:rsidRPr="00F16429">
              <w:rPr>
                <w:sz w:val="22"/>
                <w:szCs w:val="22"/>
              </w:rPr>
              <w:t>Year 4 - reading progress</w:t>
            </w:r>
            <w:r w:rsidR="00F16429">
              <w:rPr>
                <w:sz w:val="22"/>
                <w:szCs w:val="22"/>
              </w:rPr>
              <w:t xml:space="preserve"> </w:t>
            </w:r>
            <w:r w:rsidRPr="00F16429">
              <w:rPr>
                <w:sz w:val="22"/>
                <w:szCs w:val="22"/>
              </w:rPr>
              <w:t>0  (+0.04 non disadvantaged)</w:t>
            </w:r>
          </w:p>
          <w:p w14:paraId="135A5FBF" w14:textId="1D0C2805" w:rsidR="00C654B0" w:rsidRPr="00F16429" w:rsidRDefault="00C654B0" w:rsidP="00FC46BF">
            <w:pPr>
              <w:pStyle w:val="TableRow"/>
              <w:rPr>
                <w:sz w:val="22"/>
                <w:szCs w:val="22"/>
              </w:rPr>
            </w:pPr>
            <w:r w:rsidRPr="00F16429">
              <w:rPr>
                <w:sz w:val="22"/>
                <w:szCs w:val="22"/>
              </w:rPr>
              <w:t>Year 4 – writing progress</w:t>
            </w:r>
            <w:r w:rsidR="00F16429">
              <w:rPr>
                <w:sz w:val="22"/>
                <w:szCs w:val="22"/>
              </w:rPr>
              <w:t xml:space="preserve"> </w:t>
            </w:r>
            <w:r w:rsidRPr="00F16429">
              <w:rPr>
                <w:sz w:val="22"/>
                <w:szCs w:val="22"/>
              </w:rPr>
              <w:t>-0.22 ( -0.12 non-disadvantaged)</w:t>
            </w:r>
          </w:p>
          <w:p w14:paraId="65ADF9E1" w14:textId="190004C0" w:rsidR="00C654B0" w:rsidRPr="00F16429" w:rsidRDefault="00C654B0" w:rsidP="00FC46BF">
            <w:pPr>
              <w:pStyle w:val="TableRow"/>
              <w:rPr>
                <w:sz w:val="22"/>
                <w:szCs w:val="22"/>
              </w:rPr>
            </w:pPr>
            <w:r w:rsidRPr="00F16429">
              <w:rPr>
                <w:sz w:val="22"/>
                <w:szCs w:val="22"/>
              </w:rPr>
              <w:t>Year 4 – maths progress</w:t>
            </w:r>
            <w:r w:rsidR="00F16429">
              <w:rPr>
                <w:sz w:val="22"/>
                <w:szCs w:val="22"/>
              </w:rPr>
              <w:t xml:space="preserve"> </w:t>
            </w:r>
            <w:r w:rsidRPr="00F16429">
              <w:rPr>
                <w:sz w:val="22"/>
                <w:szCs w:val="22"/>
              </w:rPr>
              <w:t>+0.06 (+0.10 non-disadvantaged)</w:t>
            </w:r>
          </w:p>
          <w:p w14:paraId="744E72EC" w14:textId="53C88B2D" w:rsidR="00C654B0" w:rsidRPr="00F16429" w:rsidRDefault="00C654B0" w:rsidP="00FC46BF">
            <w:pPr>
              <w:pStyle w:val="TableRow"/>
              <w:rPr>
                <w:sz w:val="22"/>
                <w:szCs w:val="22"/>
              </w:rPr>
            </w:pPr>
            <w:r w:rsidRPr="00F16429">
              <w:rPr>
                <w:sz w:val="22"/>
                <w:szCs w:val="22"/>
              </w:rPr>
              <w:t>Year 5 – reading progress</w:t>
            </w:r>
            <w:r w:rsidR="00F16429">
              <w:rPr>
                <w:sz w:val="22"/>
                <w:szCs w:val="22"/>
              </w:rPr>
              <w:t xml:space="preserve"> </w:t>
            </w:r>
            <w:r w:rsidRPr="00F16429">
              <w:rPr>
                <w:sz w:val="22"/>
                <w:szCs w:val="22"/>
              </w:rPr>
              <w:t>-0.44 (-0.02 non-disadvantaged)</w:t>
            </w:r>
          </w:p>
          <w:p w14:paraId="73213634" w14:textId="7C4B0FC3" w:rsidR="00C654B0" w:rsidRPr="00F16429" w:rsidRDefault="00C654B0" w:rsidP="00FC46BF">
            <w:pPr>
              <w:pStyle w:val="TableRow"/>
              <w:rPr>
                <w:sz w:val="22"/>
                <w:szCs w:val="22"/>
              </w:rPr>
            </w:pPr>
            <w:r w:rsidRPr="00F16429">
              <w:rPr>
                <w:sz w:val="22"/>
                <w:szCs w:val="22"/>
              </w:rPr>
              <w:t>Year 5 – Writing progress</w:t>
            </w:r>
            <w:r w:rsidR="00F16429">
              <w:rPr>
                <w:sz w:val="22"/>
                <w:szCs w:val="22"/>
              </w:rPr>
              <w:t xml:space="preserve"> </w:t>
            </w:r>
            <w:r w:rsidRPr="00F16429">
              <w:rPr>
                <w:sz w:val="22"/>
                <w:szCs w:val="22"/>
              </w:rPr>
              <w:t>-0.42 (-0.21 non-disadvantaged)</w:t>
            </w:r>
          </w:p>
          <w:p w14:paraId="5A9918DA" w14:textId="5A6D3359" w:rsidR="00C654B0" w:rsidRPr="00F16429" w:rsidRDefault="00C654B0" w:rsidP="00F16429">
            <w:pPr>
              <w:pStyle w:val="TableRow"/>
              <w:rPr>
                <w:sz w:val="22"/>
                <w:szCs w:val="22"/>
              </w:rPr>
            </w:pPr>
            <w:r w:rsidRPr="00F16429">
              <w:rPr>
                <w:sz w:val="22"/>
                <w:szCs w:val="22"/>
              </w:rPr>
              <w:t>Year 5 – Maths progress</w:t>
            </w:r>
            <w:r w:rsidR="00F16429">
              <w:rPr>
                <w:sz w:val="22"/>
                <w:szCs w:val="22"/>
              </w:rPr>
              <w:t xml:space="preserve"> </w:t>
            </w:r>
            <w:r w:rsidRPr="00F16429">
              <w:rPr>
                <w:sz w:val="22"/>
                <w:szCs w:val="22"/>
              </w:rPr>
              <w:t>-0.44 (-0.16 non-disadvantaged)</w:t>
            </w:r>
          </w:p>
        </w:tc>
      </w:tr>
      <w:tr w:rsidR="00C654B0" w:rsidRPr="00F16429" w14:paraId="168DD248"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09118" w14:textId="77777777" w:rsidR="00C654B0" w:rsidRDefault="00C654B0" w:rsidP="00FC46BF">
            <w:pPr>
              <w:pStyle w:val="TableRow"/>
            </w:pPr>
            <w:r>
              <w:rPr>
                <w:rFonts w:cs="Calibri"/>
              </w:rPr>
              <w:t>Progress in reading and phonics in EYFS and KS1</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B3789" w14:textId="77777777" w:rsidR="00C654B0" w:rsidRPr="00F16429" w:rsidRDefault="00C654B0" w:rsidP="00FC46BF">
            <w:pPr>
              <w:pStyle w:val="TableRow"/>
              <w:rPr>
                <w:sz w:val="22"/>
                <w:szCs w:val="22"/>
              </w:rPr>
            </w:pPr>
            <w:r w:rsidRPr="00F16429">
              <w:rPr>
                <w:sz w:val="22"/>
                <w:szCs w:val="22"/>
              </w:rPr>
              <w:t>Progress in year 1 reading was accelerated with the employment of a dedicated KS1 reading TA.</w:t>
            </w:r>
          </w:p>
          <w:p w14:paraId="589E593C" w14:textId="77777777" w:rsidR="00C654B0" w:rsidRPr="00F16429" w:rsidRDefault="00C654B0" w:rsidP="00FC46BF">
            <w:pPr>
              <w:pStyle w:val="TableRow"/>
              <w:rPr>
                <w:sz w:val="22"/>
                <w:szCs w:val="22"/>
              </w:rPr>
            </w:pPr>
            <w:r w:rsidRPr="00F16429">
              <w:rPr>
                <w:sz w:val="22"/>
                <w:szCs w:val="22"/>
              </w:rPr>
              <w:t>Progress in reading was +0.67 for disadvantaged pupils, 0.66 for non-disadvantaged pupils</w:t>
            </w:r>
          </w:p>
          <w:p w14:paraId="4DD2442A" w14:textId="77777777" w:rsidR="00C654B0" w:rsidRPr="00F16429" w:rsidRDefault="00C654B0" w:rsidP="00FC46BF">
            <w:pPr>
              <w:pStyle w:val="TableRow"/>
              <w:rPr>
                <w:sz w:val="22"/>
                <w:szCs w:val="22"/>
              </w:rPr>
            </w:pPr>
            <w:r w:rsidRPr="00F16429">
              <w:rPr>
                <w:sz w:val="22"/>
                <w:szCs w:val="22"/>
              </w:rPr>
              <w:t>Year 1 phonics screening 100% disadvantaged pupils passed, 84% non-disadvantaged pupils</w:t>
            </w:r>
          </w:p>
        </w:tc>
      </w:tr>
      <w:tr w:rsidR="00C654B0" w:rsidRPr="00F16429" w14:paraId="15C084AA"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8D185" w14:textId="77777777" w:rsidR="00C654B0" w:rsidRDefault="00C654B0" w:rsidP="00FC46BF">
            <w:pPr>
              <w:pStyle w:val="TableRow"/>
            </w:pPr>
            <w:r>
              <w:rPr>
                <w:rFonts w:cs="Calibri"/>
              </w:rPr>
              <w:t>Opportunities to participate in a wide range of social/ cultural activities</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AD275" w14:textId="77777777" w:rsidR="00C654B0" w:rsidRPr="00F16429" w:rsidRDefault="00C654B0" w:rsidP="00FC46BF">
            <w:pPr>
              <w:pStyle w:val="TableRow"/>
              <w:rPr>
                <w:sz w:val="22"/>
                <w:szCs w:val="22"/>
              </w:rPr>
            </w:pPr>
            <w:r w:rsidRPr="00F16429">
              <w:rPr>
                <w:sz w:val="22"/>
                <w:szCs w:val="22"/>
              </w:rPr>
              <w:t>No educational visits or residential trips took place.</w:t>
            </w:r>
          </w:p>
          <w:p w14:paraId="08087EA4" w14:textId="77777777" w:rsidR="00C654B0" w:rsidRPr="00F16429" w:rsidRDefault="00C654B0" w:rsidP="00FC46BF">
            <w:pPr>
              <w:pStyle w:val="TableRow"/>
              <w:rPr>
                <w:sz w:val="22"/>
                <w:szCs w:val="22"/>
              </w:rPr>
            </w:pPr>
            <w:r w:rsidRPr="00F16429">
              <w:rPr>
                <w:sz w:val="22"/>
                <w:szCs w:val="22"/>
              </w:rPr>
              <w:lastRenderedPageBreak/>
              <w:t>Music – target of 80% exceeded. 85% of disadvantaged pupils had music lessons</w:t>
            </w:r>
          </w:p>
          <w:p w14:paraId="48EF0C87" w14:textId="77777777" w:rsidR="00C654B0" w:rsidRPr="00F16429" w:rsidRDefault="00C654B0" w:rsidP="00FC46BF">
            <w:pPr>
              <w:pStyle w:val="TableRow"/>
              <w:rPr>
                <w:sz w:val="22"/>
                <w:szCs w:val="22"/>
              </w:rPr>
            </w:pPr>
            <w:r w:rsidRPr="00F16429">
              <w:rPr>
                <w:sz w:val="22"/>
                <w:szCs w:val="22"/>
              </w:rPr>
              <w:t>Disadvantaged pupils given 50% discount and priority for booking after school clubs. (18% of places booked by disadvantaged pupils)</w:t>
            </w:r>
          </w:p>
        </w:tc>
      </w:tr>
      <w:tr w:rsidR="00C654B0" w:rsidRPr="00F16429" w14:paraId="2418B58C"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E3DA2" w14:textId="77777777" w:rsidR="00C654B0" w:rsidRDefault="00C654B0" w:rsidP="00FC46BF">
            <w:pPr>
              <w:pStyle w:val="TableRow"/>
              <w:rPr>
                <w:rFonts w:cs="Calibri"/>
              </w:rPr>
            </w:pPr>
            <w:r>
              <w:rPr>
                <w:rFonts w:cs="Calibri"/>
              </w:rPr>
              <w:lastRenderedPageBreak/>
              <w:t>Mental health and well-being programme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F3B74" w14:textId="77777777" w:rsidR="00C654B0" w:rsidRPr="00F16429" w:rsidRDefault="00C654B0" w:rsidP="00FC46BF">
            <w:pPr>
              <w:pStyle w:val="TableRow"/>
              <w:rPr>
                <w:sz w:val="22"/>
                <w:szCs w:val="22"/>
              </w:rPr>
            </w:pPr>
            <w:r w:rsidRPr="00F16429">
              <w:rPr>
                <w:sz w:val="22"/>
                <w:szCs w:val="22"/>
              </w:rPr>
              <w:t>Monitoring implemented to identify early signs of children needing support with trained emotional literacy support assistants.</w:t>
            </w:r>
          </w:p>
        </w:tc>
      </w:tr>
      <w:tr w:rsidR="00C654B0" w:rsidRPr="00F16429" w14:paraId="37AF6D2F" w14:textId="77777777" w:rsidTr="00FC46BF">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97E9E" w14:textId="77777777" w:rsidR="00C654B0" w:rsidRDefault="00C654B0" w:rsidP="00FC46BF">
            <w:pPr>
              <w:pStyle w:val="TableRow"/>
              <w:rPr>
                <w:rFonts w:cs="Calibri"/>
              </w:rPr>
            </w:pPr>
            <w:r>
              <w:rPr>
                <w:rFonts w:cs="Calibri"/>
              </w:rPr>
              <w:t>Attendance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B6D89" w14:textId="77777777" w:rsidR="00C654B0" w:rsidRPr="00F16429" w:rsidRDefault="00C654B0" w:rsidP="00FC46BF">
            <w:pPr>
              <w:pStyle w:val="TableRow"/>
              <w:rPr>
                <w:sz w:val="22"/>
                <w:szCs w:val="22"/>
              </w:rPr>
            </w:pPr>
            <w:r w:rsidRPr="00F16429">
              <w:rPr>
                <w:sz w:val="22"/>
                <w:szCs w:val="22"/>
              </w:rPr>
              <w:t>Whole school attendance 97.4%; disadvantaged pupils 96.4%</w:t>
            </w:r>
          </w:p>
          <w:p w14:paraId="5225D717" w14:textId="77777777" w:rsidR="00C654B0" w:rsidRPr="00F16429" w:rsidRDefault="00C654B0" w:rsidP="00FC46BF">
            <w:pPr>
              <w:pStyle w:val="TableRow"/>
              <w:rPr>
                <w:sz w:val="22"/>
                <w:szCs w:val="22"/>
              </w:rPr>
            </w:pPr>
            <w:r w:rsidRPr="00F16429">
              <w:rPr>
                <w:sz w:val="22"/>
                <w:szCs w:val="22"/>
              </w:rPr>
              <w:t>Improvement in attendance of disadvantaged pupils by 2.4%</w:t>
            </w:r>
          </w:p>
          <w:p w14:paraId="10B981A6" w14:textId="77777777" w:rsidR="00C654B0" w:rsidRPr="00F16429" w:rsidRDefault="00C654B0" w:rsidP="00FC46BF">
            <w:pPr>
              <w:pStyle w:val="TableRow"/>
              <w:rPr>
                <w:sz w:val="22"/>
                <w:szCs w:val="22"/>
              </w:rPr>
            </w:pPr>
            <w:r w:rsidRPr="00F16429">
              <w:rPr>
                <w:sz w:val="22"/>
                <w:szCs w:val="22"/>
              </w:rPr>
              <w:t>Weekly monitoring of attendance by Attendance officer and DHT. Rewards and incentives implemented across the school</w:t>
            </w:r>
          </w:p>
        </w:tc>
      </w:tr>
    </w:tbl>
    <w:p w14:paraId="234CF7CC" w14:textId="7EB21775" w:rsidR="00C654B0" w:rsidRDefault="00C654B0"/>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B6F376F" w:rsidR="00E66558" w:rsidRDefault="00C654B0">
            <w:pPr>
              <w:pStyle w:val="TableRow"/>
            </w:pPr>
            <w:r>
              <w:t>Catch Up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6EBCA07" w:rsidR="00E66558" w:rsidRDefault="00C654B0">
            <w:pPr>
              <w:pStyle w:val="TableRowCentered"/>
              <w:jc w:val="left"/>
            </w:pPr>
            <w:r>
              <w:t>Catch Up</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9D0A7DC" w:rsidR="00E66558" w:rsidRDefault="00C654B0">
            <w:pPr>
              <w:pStyle w:val="TableRow"/>
            </w:pPr>
            <w:r>
              <w:t>Catch Up Numeracy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DF3F821" w:rsidR="00E66558" w:rsidRDefault="00C654B0">
            <w:pPr>
              <w:pStyle w:val="TableRowCentered"/>
              <w:jc w:val="left"/>
            </w:pPr>
            <w:r>
              <w:t>Catch Up</w:t>
            </w:r>
          </w:p>
        </w:tc>
      </w:tr>
    </w:tbl>
    <w:p w14:paraId="2A7D555E" w14:textId="77777777" w:rsidR="00E66558" w:rsidRDefault="00E66558"/>
    <w:bookmarkEnd w:id="15"/>
    <w:bookmarkEnd w:id="16"/>
    <w:bookmarkEnd w:id="17"/>
    <w:p w14:paraId="2A7D555F" w14:textId="77777777" w:rsidR="00E66558" w:rsidRDefault="00E66558">
      <w:pPr>
        <w:spacing w:after="0" w:line="240" w:lineRule="auto"/>
      </w:pPr>
    </w:p>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97966" w14:textId="77777777" w:rsidR="00A77B84" w:rsidRDefault="00A77B84">
      <w:pPr>
        <w:spacing w:after="0" w:line="240" w:lineRule="auto"/>
      </w:pPr>
      <w:r>
        <w:separator/>
      </w:r>
    </w:p>
  </w:endnote>
  <w:endnote w:type="continuationSeparator" w:id="0">
    <w:p w14:paraId="1A09D1E5" w14:textId="77777777" w:rsidR="00A77B84" w:rsidRDefault="00A7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028608E2" w:rsidR="005E28A4" w:rsidRDefault="009D71E8">
    <w:pPr>
      <w:pStyle w:val="Footer"/>
      <w:ind w:firstLine="4513"/>
    </w:pPr>
    <w:r>
      <w:fldChar w:fldCharType="begin"/>
    </w:r>
    <w:r>
      <w:instrText xml:space="preserve"> PAGE </w:instrText>
    </w:r>
    <w:r>
      <w:fldChar w:fldCharType="separate"/>
    </w:r>
    <w:r w:rsidR="00EB11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2B604" w14:textId="77777777" w:rsidR="00A77B84" w:rsidRDefault="00A77B84">
      <w:pPr>
        <w:spacing w:after="0" w:line="240" w:lineRule="auto"/>
      </w:pPr>
      <w:r>
        <w:separator/>
      </w:r>
    </w:p>
  </w:footnote>
  <w:footnote w:type="continuationSeparator" w:id="0">
    <w:p w14:paraId="3D29DAF5" w14:textId="77777777" w:rsidR="00A77B84" w:rsidRDefault="00A77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A7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331C6"/>
    <w:rsid w:val="00035B8B"/>
    <w:rsid w:val="00054167"/>
    <w:rsid w:val="00066B73"/>
    <w:rsid w:val="00120AB1"/>
    <w:rsid w:val="00142538"/>
    <w:rsid w:val="00183DD7"/>
    <w:rsid w:val="001B0288"/>
    <w:rsid w:val="001B5A14"/>
    <w:rsid w:val="001D7C25"/>
    <w:rsid w:val="001F1CA1"/>
    <w:rsid w:val="001F43BC"/>
    <w:rsid w:val="00227055"/>
    <w:rsid w:val="00250764"/>
    <w:rsid w:val="00256BB9"/>
    <w:rsid w:val="002730D9"/>
    <w:rsid w:val="00347DAD"/>
    <w:rsid w:val="003960C9"/>
    <w:rsid w:val="003C3F6C"/>
    <w:rsid w:val="004044AA"/>
    <w:rsid w:val="004B308E"/>
    <w:rsid w:val="004F5F42"/>
    <w:rsid w:val="004F7478"/>
    <w:rsid w:val="005818BA"/>
    <w:rsid w:val="005834D5"/>
    <w:rsid w:val="00597DA3"/>
    <w:rsid w:val="005F0013"/>
    <w:rsid w:val="005F5997"/>
    <w:rsid w:val="00603B50"/>
    <w:rsid w:val="00693790"/>
    <w:rsid w:val="006E7FB1"/>
    <w:rsid w:val="00707330"/>
    <w:rsid w:val="007156F7"/>
    <w:rsid w:val="00731D47"/>
    <w:rsid w:val="00741B9E"/>
    <w:rsid w:val="007C2F04"/>
    <w:rsid w:val="008001B5"/>
    <w:rsid w:val="0087383A"/>
    <w:rsid w:val="00932E70"/>
    <w:rsid w:val="009D71E8"/>
    <w:rsid w:val="00A161A5"/>
    <w:rsid w:val="00A77B84"/>
    <w:rsid w:val="00A92197"/>
    <w:rsid w:val="00B9458D"/>
    <w:rsid w:val="00BB1D8E"/>
    <w:rsid w:val="00BB6A13"/>
    <w:rsid w:val="00BD6CC3"/>
    <w:rsid w:val="00BE27AC"/>
    <w:rsid w:val="00BE7502"/>
    <w:rsid w:val="00C0413B"/>
    <w:rsid w:val="00C4745D"/>
    <w:rsid w:val="00C654B0"/>
    <w:rsid w:val="00D07B67"/>
    <w:rsid w:val="00D16B97"/>
    <w:rsid w:val="00D33FE5"/>
    <w:rsid w:val="00DE5AB2"/>
    <w:rsid w:val="00E1272B"/>
    <w:rsid w:val="00E44B07"/>
    <w:rsid w:val="00E66558"/>
    <w:rsid w:val="00E77C10"/>
    <w:rsid w:val="00E91AC3"/>
    <w:rsid w:val="00EB11FF"/>
    <w:rsid w:val="00EE2941"/>
    <w:rsid w:val="00F16429"/>
    <w:rsid w:val="00F2170C"/>
    <w:rsid w:val="00F47452"/>
    <w:rsid w:val="00F56CC1"/>
    <w:rsid w:val="00F74001"/>
    <w:rsid w:val="00FC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44B07"/>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E44B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E44B07"/>
    <w:pPr>
      <w:suppressAutoHyphens w:val="0"/>
      <w:autoSpaceDN/>
      <w:spacing w:before="100" w:beforeAutospacing="1" w:after="100" w:afterAutospacing="1" w:line="240" w:lineRule="auto"/>
    </w:pPr>
    <w:rPr>
      <w:rFonts w:ascii="Times New Roman" w:hAnsi="Times New Roman"/>
      <w:color w:val="auto"/>
    </w:rPr>
  </w:style>
  <w:style w:type="character" w:styleId="Emphasis">
    <w:name w:val="Emphasis"/>
    <w:basedOn w:val="DefaultParagraphFont"/>
    <w:uiPriority w:val="20"/>
    <w:qFormat/>
    <w:rsid w:val="00E44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8908">
      <w:bodyDiv w:val="1"/>
      <w:marLeft w:val="0"/>
      <w:marRight w:val="0"/>
      <w:marTop w:val="0"/>
      <w:marBottom w:val="0"/>
      <w:divBdr>
        <w:top w:val="none" w:sz="0" w:space="0" w:color="auto"/>
        <w:left w:val="none" w:sz="0" w:space="0" w:color="auto"/>
        <w:bottom w:val="none" w:sz="0" w:space="0" w:color="auto"/>
        <w:right w:val="none" w:sz="0" w:space="0" w:color="auto"/>
      </w:divBdr>
    </w:div>
    <w:div w:id="1924291262">
      <w:bodyDiv w:val="1"/>
      <w:marLeft w:val="0"/>
      <w:marRight w:val="0"/>
      <w:marTop w:val="0"/>
      <w:marBottom w:val="0"/>
      <w:divBdr>
        <w:top w:val="none" w:sz="0" w:space="0" w:color="auto"/>
        <w:left w:val="none" w:sz="0" w:space="0" w:color="auto"/>
        <w:bottom w:val="none" w:sz="0" w:space="0" w:color="auto"/>
        <w:right w:val="none" w:sz="0" w:space="0" w:color="auto"/>
      </w:divBdr>
    </w:div>
    <w:div w:id="1995912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Home</cp:lastModifiedBy>
  <cp:revision>2</cp:revision>
  <cp:lastPrinted>2021-10-15T10:33:00Z</cp:lastPrinted>
  <dcterms:created xsi:type="dcterms:W3CDTF">2021-10-17T12:24:00Z</dcterms:created>
  <dcterms:modified xsi:type="dcterms:W3CDTF">2021-10-17T12:24:00Z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